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F6E5C" w14:textId="77777777" w:rsidR="005022FA" w:rsidRPr="005176B7" w:rsidRDefault="005022FA" w:rsidP="005022FA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n-AU"/>
        </w:rPr>
        <w:drawing>
          <wp:anchor distT="0" distB="0" distL="114300" distR="114300" simplePos="0" relativeHeight="251659264" behindDoc="1" locked="0" layoutInCell="1" allowOverlap="1" wp14:anchorId="3E73D13D" wp14:editId="163208E1">
            <wp:simplePos x="0" y="0"/>
            <wp:positionH relativeFrom="column">
              <wp:posOffset>94615</wp:posOffset>
            </wp:positionH>
            <wp:positionV relativeFrom="paragraph">
              <wp:posOffset>3810</wp:posOffset>
            </wp:positionV>
            <wp:extent cx="1581150" cy="655955"/>
            <wp:effectExtent l="0" t="0" r="0" b="0"/>
            <wp:wrapTight wrapText="bothSides">
              <wp:wrapPolygon edited="0">
                <wp:start x="0" y="0"/>
                <wp:lineTo x="0" y="20701"/>
                <wp:lineTo x="21340" y="20701"/>
                <wp:lineTo x="21340" y="0"/>
                <wp:lineTo x="0" y="0"/>
              </wp:wrapPolygon>
            </wp:wrapTight>
            <wp:docPr id="6" name="Picture 1" descr="SPK O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K O Logo b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168" t="18533" r="6187" b="22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76B7">
        <w:rPr>
          <w:b/>
          <w:sz w:val="52"/>
          <w:szCs w:val="52"/>
        </w:rPr>
        <w:t>Position Description</w:t>
      </w:r>
    </w:p>
    <w:p w14:paraId="4909C971" w14:textId="77777777" w:rsidR="00D33AF3" w:rsidRDefault="00D33AF3"/>
    <w:p w14:paraId="1781BE02" w14:textId="77777777" w:rsidR="00D33AF3" w:rsidRDefault="00D33AF3">
      <w:pPr>
        <w:rPr>
          <w:sz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884"/>
      </w:tblGrid>
      <w:tr w:rsidR="00D33AF3" w14:paraId="5C49F611" w14:textId="77777777" w:rsidTr="00BB548C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10EA" w14:textId="77777777" w:rsidR="00D33AF3" w:rsidRDefault="00BB548C">
            <w:pPr>
              <w:spacing w:line="360" w:lineRule="atLeast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Position</w:t>
            </w:r>
          </w:p>
        </w:tc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D811" w14:textId="77777777" w:rsidR="00D33AF3" w:rsidRDefault="00AD6F1C">
            <w:pPr>
              <w:spacing w:line="360" w:lineRule="atLeast"/>
            </w:pPr>
            <w:r>
              <w:t>TREASURER</w:t>
            </w:r>
          </w:p>
        </w:tc>
      </w:tr>
      <w:tr w:rsidR="00D33AF3" w14:paraId="290E42C5" w14:textId="77777777" w:rsidTr="00BB548C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C79D" w14:textId="77777777" w:rsidR="00D33AF3" w:rsidRDefault="00BB548C">
            <w:pPr>
              <w:spacing w:line="360" w:lineRule="atLeast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Date Written</w:t>
            </w:r>
          </w:p>
        </w:tc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98EB" w14:textId="77777777" w:rsidR="00D33AF3" w:rsidRDefault="00AD6F1C">
            <w:pPr>
              <w:spacing w:line="360" w:lineRule="atLeast"/>
              <w:rPr>
                <w:b/>
              </w:rPr>
            </w:pPr>
            <w:r>
              <w:t>OCTO</w:t>
            </w:r>
            <w:r w:rsidR="00AB5927">
              <w:t>BER</w:t>
            </w:r>
            <w:r w:rsidR="00BB548C">
              <w:t xml:space="preserve"> 2012</w:t>
            </w:r>
            <w:r w:rsidR="00373070">
              <w:fldChar w:fldCharType="begin"/>
            </w:r>
            <w:r w:rsidR="00373070">
              <w:fldChar w:fldCharType="end"/>
            </w:r>
          </w:p>
        </w:tc>
      </w:tr>
      <w:tr w:rsidR="00094D3C" w14:paraId="1085E838" w14:textId="77777777" w:rsidTr="00BB548C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396A" w14:textId="77777777" w:rsidR="00094D3C" w:rsidRDefault="00094D3C">
            <w:pPr>
              <w:spacing w:line="360" w:lineRule="atLeast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Updated</w:t>
            </w:r>
          </w:p>
        </w:tc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53AD" w14:textId="3054289D" w:rsidR="00094D3C" w:rsidRDefault="005A21FF">
            <w:pPr>
              <w:spacing w:line="360" w:lineRule="atLeast"/>
            </w:pPr>
            <w:r>
              <w:t>OCTOBER 20</w:t>
            </w:r>
            <w:r w:rsidR="00E26A7D">
              <w:t>20</w:t>
            </w:r>
            <w:bookmarkStart w:id="0" w:name="_GoBack"/>
            <w:bookmarkEnd w:id="0"/>
          </w:p>
        </w:tc>
      </w:tr>
    </w:tbl>
    <w:p w14:paraId="7C2A740C" w14:textId="77777777" w:rsidR="00D33AF3" w:rsidRPr="00E903ED" w:rsidRDefault="00D33AF3">
      <w:pPr>
        <w:rPr>
          <w:rFonts w:ascii="Arial" w:hAnsi="Arial" w:cs="Arial"/>
          <w:sz w:val="22"/>
          <w:szCs w:val="22"/>
        </w:rPr>
      </w:pPr>
    </w:p>
    <w:p w14:paraId="03B2EA0C" w14:textId="77777777" w:rsidR="00D33AF3" w:rsidRPr="00E903ED" w:rsidRDefault="00D33AF3">
      <w:pPr>
        <w:tabs>
          <w:tab w:val="left" w:pos="284"/>
        </w:tabs>
        <w:ind w:right="4961"/>
        <w:rPr>
          <w:rFonts w:ascii="Arial" w:hAnsi="Arial" w:cs="Arial"/>
          <w:b/>
          <w:sz w:val="22"/>
          <w:szCs w:val="22"/>
        </w:rPr>
      </w:pPr>
      <w:r w:rsidRPr="00E903ED">
        <w:rPr>
          <w:rFonts w:ascii="Arial" w:hAnsi="Arial" w:cs="Arial"/>
          <w:b/>
          <w:sz w:val="22"/>
          <w:szCs w:val="22"/>
        </w:rPr>
        <w:t>1.  POSITION PURPOSE</w:t>
      </w:r>
    </w:p>
    <w:p w14:paraId="01C9813D" w14:textId="77777777" w:rsidR="00D33AF3" w:rsidRPr="00E903ED" w:rsidRDefault="00D33AF3">
      <w:pPr>
        <w:rPr>
          <w:rFonts w:ascii="Arial" w:hAnsi="Arial" w:cs="Arial"/>
          <w:sz w:val="22"/>
          <w:szCs w:val="22"/>
        </w:rPr>
      </w:pPr>
    </w:p>
    <w:p w14:paraId="2A6FC173" w14:textId="327C2D63" w:rsidR="00AB5927" w:rsidRDefault="00AD6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Treasurer</w:t>
      </w:r>
      <w:r w:rsidR="00405CE8">
        <w:rPr>
          <w:rFonts w:ascii="Arial" w:hAnsi="Arial" w:cs="Arial"/>
          <w:sz w:val="22"/>
          <w:szCs w:val="22"/>
        </w:rPr>
        <w:t>’s purpose is to</w:t>
      </w:r>
      <w:r>
        <w:rPr>
          <w:rFonts w:ascii="Arial" w:hAnsi="Arial" w:cs="Arial"/>
          <w:sz w:val="22"/>
          <w:szCs w:val="22"/>
        </w:rPr>
        <w:t xml:space="preserve"> manage and oversee all the kindergarten’s financial activities, including setting and monitoring the kindergarten’s budget, </w:t>
      </w:r>
      <w:r w:rsidR="0097568F">
        <w:rPr>
          <w:rFonts w:ascii="Arial" w:hAnsi="Arial" w:cs="Arial"/>
          <w:sz w:val="22"/>
          <w:szCs w:val="22"/>
        </w:rPr>
        <w:t>paying invoices</w:t>
      </w:r>
      <w:r>
        <w:rPr>
          <w:rFonts w:ascii="Arial" w:hAnsi="Arial" w:cs="Arial"/>
          <w:sz w:val="22"/>
          <w:szCs w:val="22"/>
        </w:rPr>
        <w:t xml:space="preserve"> and working with </w:t>
      </w:r>
      <w:r w:rsidR="0097568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external bookkeeper to ensure all the income and expenditure </w:t>
      </w:r>
      <w:r w:rsidR="0097568F">
        <w:rPr>
          <w:rFonts w:ascii="Arial" w:hAnsi="Arial" w:cs="Arial"/>
          <w:sz w:val="22"/>
          <w:szCs w:val="22"/>
        </w:rPr>
        <w:t>is correctly recorded</w:t>
      </w:r>
      <w:r>
        <w:rPr>
          <w:rFonts w:ascii="Arial" w:hAnsi="Arial" w:cs="Arial"/>
          <w:sz w:val="22"/>
          <w:szCs w:val="22"/>
        </w:rPr>
        <w:t>.</w:t>
      </w:r>
    </w:p>
    <w:p w14:paraId="1C5D2CC7" w14:textId="77777777" w:rsidR="006B6702" w:rsidRDefault="006B6702">
      <w:pPr>
        <w:rPr>
          <w:rFonts w:ascii="Arial" w:hAnsi="Arial" w:cs="Arial"/>
          <w:sz w:val="22"/>
          <w:szCs w:val="22"/>
        </w:rPr>
      </w:pPr>
    </w:p>
    <w:p w14:paraId="10F5354F" w14:textId="77777777" w:rsidR="00AD6F1C" w:rsidRPr="00FF7265" w:rsidRDefault="00AD6F1C">
      <w:pPr>
        <w:rPr>
          <w:rFonts w:ascii="Arial" w:hAnsi="Arial" w:cs="Arial"/>
          <w:i/>
          <w:sz w:val="22"/>
          <w:szCs w:val="22"/>
        </w:rPr>
      </w:pPr>
      <w:r w:rsidRPr="00BB6A5A">
        <w:rPr>
          <w:rFonts w:ascii="Arial" w:hAnsi="Arial" w:cs="Arial"/>
          <w:sz w:val="22"/>
          <w:szCs w:val="22"/>
        </w:rPr>
        <w:t>The Treasurer i</w:t>
      </w:r>
      <w:r w:rsidR="00310446" w:rsidRPr="00BB6A5A">
        <w:rPr>
          <w:rFonts w:ascii="Arial" w:hAnsi="Arial" w:cs="Arial"/>
          <w:sz w:val="22"/>
          <w:szCs w:val="22"/>
        </w:rPr>
        <w:t>s a member of the Executive Subc</w:t>
      </w:r>
      <w:r w:rsidRPr="00BB6A5A">
        <w:rPr>
          <w:rFonts w:ascii="Arial" w:hAnsi="Arial" w:cs="Arial"/>
          <w:sz w:val="22"/>
          <w:szCs w:val="22"/>
        </w:rPr>
        <w:t>ommittee</w:t>
      </w:r>
      <w:r w:rsidR="00310446" w:rsidRPr="00BB6A5A">
        <w:rPr>
          <w:rFonts w:ascii="Arial" w:hAnsi="Arial" w:cs="Arial"/>
          <w:sz w:val="22"/>
          <w:szCs w:val="22"/>
        </w:rPr>
        <w:t xml:space="preserve"> and as such </w:t>
      </w:r>
      <w:r w:rsidR="0002530E" w:rsidRPr="00BB6A5A">
        <w:rPr>
          <w:rFonts w:ascii="Arial" w:hAnsi="Arial" w:cs="Arial"/>
          <w:sz w:val="22"/>
          <w:szCs w:val="22"/>
        </w:rPr>
        <w:t xml:space="preserve">is </w:t>
      </w:r>
      <w:r w:rsidR="00310446" w:rsidRPr="00BB6A5A">
        <w:rPr>
          <w:rFonts w:ascii="Arial" w:hAnsi="Arial" w:cs="Arial"/>
          <w:sz w:val="22"/>
          <w:szCs w:val="22"/>
        </w:rPr>
        <w:t>required to become an Approved Provider as defined by the National Quality Framework (NQF)</w:t>
      </w:r>
      <w:r w:rsidRPr="00BB6A5A">
        <w:rPr>
          <w:rFonts w:ascii="Arial" w:hAnsi="Arial" w:cs="Arial"/>
          <w:sz w:val="22"/>
          <w:szCs w:val="22"/>
        </w:rPr>
        <w:t>.</w:t>
      </w:r>
      <w:r w:rsidR="00310446" w:rsidRPr="00BB6A5A">
        <w:rPr>
          <w:rFonts w:ascii="Arial" w:hAnsi="Arial" w:cs="Arial"/>
          <w:sz w:val="22"/>
          <w:szCs w:val="22"/>
        </w:rPr>
        <w:t xml:space="preserve"> </w:t>
      </w:r>
    </w:p>
    <w:p w14:paraId="2A0AC329" w14:textId="77777777" w:rsidR="00AD6F1C" w:rsidRDefault="00AD6F1C">
      <w:pPr>
        <w:rPr>
          <w:rFonts w:ascii="Arial" w:hAnsi="Arial" w:cs="Arial"/>
          <w:sz w:val="22"/>
          <w:szCs w:val="22"/>
        </w:rPr>
      </w:pPr>
    </w:p>
    <w:p w14:paraId="79EDBCDB" w14:textId="77777777" w:rsidR="00AB5927" w:rsidRPr="00AB5927" w:rsidRDefault="00AB5927" w:rsidP="00AB5927">
      <w:pPr>
        <w:tabs>
          <w:tab w:val="left" w:pos="284"/>
        </w:tabs>
        <w:ind w:right="496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 KEY ATTRIBUTES OF THE ROLE</w:t>
      </w:r>
    </w:p>
    <w:p w14:paraId="4B0121B0" w14:textId="62FFCD0C" w:rsidR="0097568F" w:rsidRDefault="006812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role is </w:t>
      </w:r>
      <w:r w:rsidR="00AD6F1C">
        <w:rPr>
          <w:rFonts w:ascii="Arial" w:hAnsi="Arial" w:cs="Arial"/>
          <w:sz w:val="22"/>
          <w:szCs w:val="22"/>
        </w:rPr>
        <w:t xml:space="preserve">suitable </w:t>
      </w:r>
      <w:r w:rsidR="00760E16">
        <w:rPr>
          <w:rFonts w:ascii="Arial" w:hAnsi="Arial" w:cs="Arial"/>
          <w:sz w:val="22"/>
          <w:szCs w:val="22"/>
        </w:rPr>
        <w:t>f</w:t>
      </w:r>
      <w:r w:rsidR="008D5676">
        <w:rPr>
          <w:rFonts w:ascii="Arial" w:hAnsi="Arial" w:cs="Arial"/>
          <w:sz w:val="22"/>
          <w:szCs w:val="22"/>
        </w:rPr>
        <w:t>or someone with some experience or interest</w:t>
      </w:r>
      <w:r w:rsidR="00D227FB">
        <w:rPr>
          <w:rFonts w:ascii="Arial" w:hAnsi="Arial" w:cs="Arial"/>
          <w:sz w:val="22"/>
          <w:szCs w:val="22"/>
        </w:rPr>
        <w:t xml:space="preserve"> in</w:t>
      </w:r>
      <w:r w:rsidR="00AD6F1C">
        <w:rPr>
          <w:rFonts w:ascii="Arial" w:hAnsi="Arial" w:cs="Arial"/>
          <w:sz w:val="22"/>
          <w:szCs w:val="22"/>
        </w:rPr>
        <w:t xml:space="preserve"> </w:t>
      </w:r>
      <w:r w:rsidR="008D5676">
        <w:rPr>
          <w:rFonts w:ascii="Arial" w:hAnsi="Arial" w:cs="Arial"/>
          <w:sz w:val="22"/>
          <w:szCs w:val="22"/>
        </w:rPr>
        <w:t xml:space="preserve">financial management, </w:t>
      </w:r>
      <w:r w:rsidR="0097568F">
        <w:rPr>
          <w:rFonts w:ascii="Arial" w:hAnsi="Arial" w:cs="Arial"/>
          <w:sz w:val="22"/>
          <w:szCs w:val="22"/>
        </w:rPr>
        <w:t xml:space="preserve">with </w:t>
      </w:r>
      <w:r w:rsidR="008D5676">
        <w:rPr>
          <w:rFonts w:ascii="Arial" w:hAnsi="Arial" w:cs="Arial"/>
          <w:sz w:val="22"/>
          <w:szCs w:val="22"/>
        </w:rPr>
        <w:t>a working knowledge of Excel,</w:t>
      </w:r>
      <w:r w:rsidR="00D227FB">
        <w:rPr>
          <w:rFonts w:ascii="Arial" w:hAnsi="Arial" w:cs="Arial"/>
          <w:sz w:val="22"/>
          <w:szCs w:val="22"/>
        </w:rPr>
        <w:t xml:space="preserve"> an</w:t>
      </w:r>
      <w:r w:rsidR="008D5676">
        <w:rPr>
          <w:rFonts w:ascii="Arial" w:hAnsi="Arial" w:cs="Arial"/>
          <w:sz w:val="22"/>
          <w:szCs w:val="22"/>
        </w:rPr>
        <w:t xml:space="preserve">d willingness to develop knowledge of </w:t>
      </w:r>
      <w:r w:rsidR="0097568F">
        <w:rPr>
          <w:rFonts w:ascii="Arial" w:hAnsi="Arial" w:cs="Arial"/>
          <w:sz w:val="22"/>
          <w:szCs w:val="22"/>
        </w:rPr>
        <w:t>T</w:t>
      </w:r>
      <w:r w:rsidR="008D5676">
        <w:rPr>
          <w:rFonts w:ascii="Arial" w:hAnsi="Arial" w:cs="Arial"/>
          <w:sz w:val="22"/>
          <w:szCs w:val="22"/>
        </w:rPr>
        <w:t xml:space="preserve">he </w:t>
      </w:r>
      <w:r w:rsidR="0097568F">
        <w:rPr>
          <w:rFonts w:ascii="Arial" w:hAnsi="Arial" w:cs="Arial"/>
          <w:sz w:val="22"/>
          <w:szCs w:val="22"/>
        </w:rPr>
        <w:t xml:space="preserve">Kindergarten Funding Guide and </w:t>
      </w:r>
      <w:r w:rsidR="00BB36C2">
        <w:rPr>
          <w:rFonts w:ascii="Arial" w:hAnsi="Arial" w:cs="Arial"/>
          <w:sz w:val="22"/>
          <w:szCs w:val="22"/>
        </w:rPr>
        <w:t>other r</w:t>
      </w:r>
      <w:r w:rsidR="008D5676">
        <w:rPr>
          <w:rFonts w:ascii="Arial" w:hAnsi="Arial" w:cs="Arial"/>
          <w:sz w:val="22"/>
          <w:szCs w:val="22"/>
        </w:rPr>
        <w:t xml:space="preserve">eporting </w:t>
      </w:r>
      <w:r w:rsidR="00BB36C2">
        <w:rPr>
          <w:rFonts w:ascii="Arial" w:hAnsi="Arial" w:cs="Arial"/>
          <w:sz w:val="22"/>
          <w:szCs w:val="22"/>
        </w:rPr>
        <w:t>o</w:t>
      </w:r>
      <w:r w:rsidR="008D5676">
        <w:rPr>
          <w:rFonts w:ascii="Arial" w:hAnsi="Arial" w:cs="Arial"/>
          <w:sz w:val="22"/>
          <w:szCs w:val="22"/>
        </w:rPr>
        <w:t xml:space="preserve">bligations. </w:t>
      </w:r>
    </w:p>
    <w:p w14:paraId="342FB75B" w14:textId="05252DD2" w:rsidR="0097568F" w:rsidRDefault="00AD6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Treasurer needs to be able to collect paperwork from the kindergarten regularly (at least wee</w:t>
      </w:r>
      <w:r w:rsidR="00760E16">
        <w:rPr>
          <w:rFonts w:ascii="Arial" w:hAnsi="Arial" w:cs="Arial"/>
          <w:sz w:val="22"/>
          <w:szCs w:val="22"/>
        </w:rPr>
        <w:t xml:space="preserve">kly), </w:t>
      </w:r>
      <w:r w:rsidR="0097568F">
        <w:rPr>
          <w:rFonts w:ascii="Arial" w:hAnsi="Arial" w:cs="Arial"/>
          <w:sz w:val="22"/>
          <w:szCs w:val="22"/>
        </w:rPr>
        <w:t xml:space="preserve">send </w:t>
      </w:r>
      <w:r w:rsidR="00760E16">
        <w:rPr>
          <w:rFonts w:ascii="Arial" w:hAnsi="Arial" w:cs="Arial"/>
          <w:sz w:val="22"/>
          <w:szCs w:val="22"/>
        </w:rPr>
        <w:t>payments</w:t>
      </w:r>
      <w:r w:rsidR="0097568F">
        <w:rPr>
          <w:rFonts w:ascii="Arial" w:hAnsi="Arial" w:cs="Arial"/>
          <w:sz w:val="22"/>
          <w:szCs w:val="22"/>
        </w:rPr>
        <w:t>, provide information monthly to the book keeper, manage cash,</w:t>
      </w:r>
      <w:r w:rsidR="00760E16">
        <w:rPr>
          <w:rFonts w:ascii="Arial" w:hAnsi="Arial" w:cs="Arial"/>
          <w:sz w:val="22"/>
          <w:szCs w:val="22"/>
        </w:rPr>
        <w:t xml:space="preserve"> an</w:t>
      </w:r>
      <w:r w:rsidR="00D227FB">
        <w:rPr>
          <w:rFonts w:ascii="Arial" w:hAnsi="Arial" w:cs="Arial"/>
          <w:sz w:val="22"/>
          <w:szCs w:val="22"/>
        </w:rPr>
        <w:t>d respond to ad hoc</w:t>
      </w:r>
      <w:r w:rsidR="00760E16">
        <w:rPr>
          <w:rFonts w:ascii="Arial" w:hAnsi="Arial" w:cs="Arial"/>
          <w:sz w:val="22"/>
          <w:szCs w:val="22"/>
        </w:rPr>
        <w:t xml:space="preserve"> requests</w:t>
      </w:r>
      <w:r w:rsidR="0097568F">
        <w:rPr>
          <w:rFonts w:ascii="Arial" w:hAnsi="Arial" w:cs="Arial"/>
          <w:sz w:val="22"/>
          <w:szCs w:val="22"/>
        </w:rPr>
        <w:t>.</w:t>
      </w:r>
    </w:p>
    <w:p w14:paraId="307309E8" w14:textId="153E04B1" w:rsidR="00D33AF3" w:rsidRPr="00E903ED" w:rsidRDefault="00760E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Treasurer role is busiest in term 3 when the budget and fees for the following year must be set.</w:t>
      </w:r>
    </w:p>
    <w:p w14:paraId="484FD5EF" w14:textId="77777777" w:rsidR="00D33AF3" w:rsidRPr="00E903ED" w:rsidRDefault="00D33AF3">
      <w:pPr>
        <w:rPr>
          <w:rFonts w:ascii="Arial" w:hAnsi="Arial" w:cs="Arial"/>
          <w:b/>
          <w:sz w:val="22"/>
          <w:szCs w:val="22"/>
        </w:rPr>
      </w:pPr>
    </w:p>
    <w:p w14:paraId="39CF04B2" w14:textId="77777777" w:rsidR="00D33AF3" w:rsidRPr="00E903ED" w:rsidRDefault="00AB5927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33AF3" w:rsidRPr="00E903ED">
        <w:rPr>
          <w:rFonts w:ascii="Arial" w:hAnsi="Arial" w:cs="Arial"/>
          <w:b/>
          <w:sz w:val="22"/>
          <w:szCs w:val="22"/>
        </w:rPr>
        <w:t xml:space="preserve">.  </w:t>
      </w:r>
      <w:r w:rsidR="008C1164">
        <w:rPr>
          <w:rFonts w:ascii="Arial" w:hAnsi="Arial" w:cs="Arial"/>
          <w:b/>
          <w:sz w:val="22"/>
          <w:szCs w:val="22"/>
        </w:rPr>
        <w:t xml:space="preserve">KEY </w:t>
      </w:r>
      <w:r w:rsidR="00D33AF3" w:rsidRPr="00E903ED">
        <w:rPr>
          <w:rFonts w:ascii="Arial" w:hAnsi="Arial" w:cs="Arial"/>
          <w:b/>
          <w:sz w:val="22"/>
          <w:szCs w:val="22"/>
        </w:rPr>
        <w:t>RESPONSI</w:t>
      </w:r>
      <w:r w:rsidR="008C1164">
        <w:rPr>
          <w:rFonts w:ascii="Arial" w:hAnsi="Arial" w:cs="Arial"/>
          <w:b/>
          <w:sz w:val="22"/>
          <w:szCs w:val="22"/>
        </w:rPr>
        <w:t>BILTIES AND ACTIVITIES</w:t>
      </w:r>
    </w:p>
    <w:p w14:paraId="55F3F675" w14:textId="77777777" w:rsidR="00D33AF3" w:rsidRPr="00E903ED" w:rsidRDefault="00D33AF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8A02CD" w:rsidRPr="00E903ED" w14:paraId="71DFFD2B" w14:textId="77777777" w:rsidTr="008A02CD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42BF86" w14:textId="77777777" w:rsidR="008A02CD" w:rsidRPr="00E903ED" w:rsidRDefault="008A02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Responsibility</w:t>
            </w:r>
            <w:r w:rsidRPr="00E903E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2311" w14:textId="77777777" w:rsidR="008A02CD" w:rsidRPr="00E903ED" w:rsidRDefault="00D227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PAYMENT OF ALL ACCOUNTS</w:t>
            </w:r>
            <w:r w:rsidR="00C34B4A">
              <w:rPr>
                <w:rFonts w:ascii="Arial" w:hAnsi="Arial" w:cs="Arial"/>
                <w:sz w:val="22"/>
                <w:szCs w:val="22"/>
              </w:rPr>
              <w:t xml:space="preserve"> &amp; RECORD ALL </w:t>
            </w:r>
            <w:r w:rsidR="005022FA">
              <w:rPr>
                <w:rFonts w:ascii="Arial" w:hAnsi="Arial" w:cs="Arial"/>
                <w:sz w:val="22"/>
                <w:szCs w:val="22"/>
              </w:rPr>
              <w:br/>
            </w:r>
            <w:r w:rsidR="00C34B4A">
              <w:rPr>
                <w:rFonts w:ascii="Arial" w:hAnsi="Arial" w:cs="Arial"/>
                <w:sz w:val="22"/>
                <w:szCs w:val="22"/>
              </w:rPr>
              <w:t>NON-FEE INCOME</w:t>
            </w:r>
            <w:r w:rsidR="00373070" w:rsidRPr="00E903E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373070" w:rsidRPr="00E903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3AF3" w:rsidRPr="00E903ED" w14:paraId="5B4D7D8E" w14:textId="77777777" w:rsidTr="0056651B">
        <w:trPr>
          <w:cantSplit/>
        </w:trPr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004B17" w14:textId="77777777" w:rsidR="00D33AF3" w:rsidRPr="00E903ED" w:rsidRDefault="008A02CD">
            <w:pPr>
              <w:ind w:right="29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</w:tr>
      <w:tr w:rsidR="00D33AF3" w:rsidRPr="00E903ED" w14:paraId="71628064" w14:textId="77777777" w:rsidTr="0056651B">
        <w:trPr>
          <w:cantSplit/>
        </w:trPr>
        <w:tc>
          <w:tcPr>
            <w:tcW w:w="97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A660" w14:textId="7C898378" w:rsidR="0032061C" w:rsidRPr="0032061C" w:rsidRDefault="00C45A7B" w:rsidP="0032061C">
            <w:pPr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Process* all invoices received</w:t>
            </w:r>
            <w:r w:rsidR="008201C3">
              <w:rPr>
                <w:sz w:val="22"/>
                <w:szCs w:val="22"/>
                <w:lang w:val="en-US"/>
              </w:rPr>
              <w:t xml:space="preserve"> </w:t>
            </w:r>
          </w:p>
          <w:p w14:paraId="33B97908" w14:textId="77777777" w:rsidR="0032061C" w:rsidRPr="00C34B4A" w:rsidRDefault="00C34B4A" w:rsidP="00C34B4A">
            <w:pPr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Deposit cash/cheques</w:t>
            </w:r>
          </w:p>
          <w:p w14:paraId="6D64FEAC" w14:textId="77777777" w:rsidR="0032061C" w:rsidRDefault="0032061C" w:rsidP="00C34B4A">
            <w:pPr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32061C">
              <w:rPr>
                <w:sz w:val="22"/>
                <w:szCs w:val="22"/>
                <w:lang w:val="en-US"/>
              </w:rPr>
              <w:t>Oversee cash processing on fundraising days</w:t>
            </w:r>
          </w:p>
          <w:p w14:paraId="568AF35C" w14:textId="77777777" w:rsidR="00C45A7B" w:rsidRPr="00C34B4A" w:rsidRDefault="00C45A7B" w:rsidP="00C34B4A">
            <w:pPr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Submit quarterly BAS to ATO</w:t>
            </w:r>
          </w:p>
          <w:p w14:paraId="2BA6F966" w14:textId="77777777" w:rsidR="00C45A7B" w:rsidRDefault="00C45A7B" w:rsidP="00C45A7B">
            <w:pPr>
              <w:ind w:right="34"/>
              <w:rPr>
                <w:sz w:val="22"/>
                <w:szCs w:val="22"/>
                <w:lang w:val="en-US"/>
              </w:rPr>
            </w:pPr>
          </w:p>
          <w:p w14:paraId="3FBA83E3" w14:textId="77777777" w:rsidR="00C45A7B" w:rsidRPr="008201C3" w:rsidRDefault="00C45A7B" w:rsidP="00C45A7B">
            <w:p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*’process’ includes paying all expenses included in the annual budget, seeking </w:t>
            </w:r>
            <w:proofErr w:type="spellStart"/>
            <w:r>
              <w:rPr>
                <w:sz w:val="22"/>
                <w:szCs w:val="22"/>
                <w:lang w:val="en-US"/>
              </w:rPr>
              <w:t>CoM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approval (or Executive Sub-Committee if urgent) for expenses not in the budget, or in excess of the budget</w:t>
            </w:r>
          </w:p>
        </w:tc>
      </w:tr>
    </w:tbl>
    <w:p w14:paraId="6AE46FDE" w14:textId="77777777" w:rsidR="00C34B4A" w:rsidRPr="00E903ED" w:rsidRDefault="00C34B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8A02CD" w:rsidRPr="00E903ED" w14:paraId="2134ABA5" w14:textId="77777777" w:rsidTr="008A02CD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A47515" w14:textId="77777777" w:rsidR="008A02CD" w:rsidRPr="00E903ED" w:rsidRDefault="008A02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Responsibility</w:t>
            </w:r>
            <w:r w:rsidRPr="00E903E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93F3" w14:textId="77777777" w:rsidR="008A02CD" w:rsidRPr="00E903ED" w:rsidRDefault="0032061C" w:rsidP="00065C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FINANCIAL REPORTING &amp; BUDGET MONITORING</w:t>
            </w:r>
            <w:r w:rsidR="00373070" w:rsidRPr="00E903E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373070" w:rsidRPr="00E903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3AF3" w:rsidRPr="00E903ED" w14:paraId="0FD2F2AB" w14:textId="77777777" w:rsidTr="0056651B">
        <w:trPr>
          <w:cantSplit/>
        </w:trPr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A98EA9" w14:textId="77777777" w:rsidR="00D33AF3" w:rsidRPr="00E903ED" w:rsidRDefault="008A02CD">
            <w:pPr>
              <w:ind w:right="29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</w:tr>
      <w:tr w:rsidR="00D33AF3" w:rsidRPr="00E903ED" w14:paraId="38F42632" w14:textId="77777777" w:rsidTr="0056651B">
        <w:tc>
          <w:tcPr>
            <w:tcW w:w="97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4349B" w14:textId="42859964" w:rsidR="00C34B4A" w:rsidRDefault="0032061C" w:rsidP="00C45A7B">
            <w:pPr>
              <w:numPr>
                <w:ilvl w:val="0"/>
                <w:numId w:val="20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details of all expenses</w:t>
            </w:r>
            <w:r w:rsidR="0097568F">
              <w:rPr>
                <w:rFonts w:ascii="Arial" w:hAnsi="Arial" w:cs="Arial"/>
                <w:sz w:val="22"/>
                <w:szCs w:val="22"/>
              </w:rPr>
              <w:t xml:space="preserve"> and bank statements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to the bookkeeper at end of each month</w:t>
            </w:r>
            <w:r w:rsidR="0097568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52F7C5" w14:textId="1C1E7552" w:rsidR="00405CE8" w:rsidRDefault="00C34B4A" w:rsidP="00C45A7B">
            <w:pPr>
              <w:numPr>
                <w:ilvl w:val="0"/>
                <w:numId w:val="20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financial reports prepared by bookkeeper</w:t>
            </w:r>
          </w:p>
          <w:p w14:paraId="2FF83C20" w14:textId="578793EB" w:rsidR="00AA25B8" w:rsidRDefault="00AA25B8" w:rsidP="00C45A7B">
            <w:pPr>
              <w:numPr>
                <w:ilvl w:val="0"/>
                <w:numId w:val="20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Management of cash balances to maximise returns whilst ensuring sufficient cash is available in </w:t>
            </w:r>
            <w:r w:rsidR="00BB36C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cheque account to cover payroll and invoices as they </w:t>
            </w:r>
            <w:r w:rsidR="00BB36C2">
              <w:rPr>
                <w:rFonts w:ascii="Arial" w:hAnsi="Arial" w:cs="Arial"/>
                <w:sz w:val="22"/>
                <w:szCs w:val="22"/>
              </w:rPr>
              <w:t>fall</w:t>
            </w:r>
            <w:r>
              <w:rPr>
                <w:rFonts w:ascii="Arial" w:hAnsi="Arial" w:cs="Arial"/>
                <w:sz w:val="22"/>
                <w:szCs w:val="22"/>
              </w:rPr>
              <w:t xml:space="preserve"> due.</w:t>
            </w:r>
          </w:p>
          <w:p w14:paraId="61275F41" w14:textId="77777777" w:rsidR="00AA25B8" w:rsidRDefault="00AA25B8" w:rsidP="00C45A7B">
            <w:pPr>
              <w:numPr>
                <w:ilvl w:val="0"/>
                <w:numId w:val="20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Management of banking relationships including maintenance of bank signatories</w:t>
            </w:r>
          </w:p>
          <w:p w14:paraId="3E7E3354" w14:textId="77777777" w:rsidR="00AA25B8" w:rsidRDefault="00AA25B8" w:rsidP="00C45A7B">
            <w:pPr>
              <w:numPr>
                <w:ilvl w:val="0"/>
                <w:numId w:val="20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Ensuring compliance with the requirements of the kindergarten funding guide</w:t>
            </w:r>
          </w:p>
          <w:p w14:paraId="0A83FAE1" w14:textId="77777777" w:rsidR="00AA25B8" w:rsidRDefault="00AA25B8" w:rsidP="00C45A7B">
            <w:pPr>
              <w:numPr>
                <w:ilvl w:val="0"/>
                <w:numId w:val="20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Liaise with the Assistant Treasurer on invoicing and collection processes</w:t>
            </w:r>
          </w:p>
          <w:p w14:paraId="043C49A8" w14:textId="07428301" w:rsidR="00C45A7B" w:rsidRPr="00C34B4A" w:rsidRDefault="00C45A7B" w:rsidP="00C45A7B">
            <w:pPr>
              <w:numPr>
                <w:ilvl w:val="0"/>
                <w:numId w:val="20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 w:rsidRPr="0032061C">
              <w:rPr>
                <w:sz w:val="22"/>
                <w:szCs w:val="22"/>
                <w:lang w:val="en-US"/>
              </w:rPr>
              <w:t xml:space="preserve">Work with Bookkeeper/Staff/Secretary </w:t>
            </w:r>
            <w:r w:rsidR="00BB36C2" w:rsidRPr="0032061C">
              <w:rPr>
                <w:sz w:val="22"/>
                <w:szCs w:val="22"/>
                <w:lang w:val="en-US"/>
              </w:rPr>
              <w:t>too</w:t>
            </w:r>
            <w:r w:rsidRPr="0032061C">
              <w:rPr>
                <w:sz w:val="22"/>
                <w:szCs w:val="22"/>
                <w:lang w:val="en-US"/>
              </w:rPr>
              <w:t xml:space="preserve"> complete DE</w:t>
            </w:r>
            <w:r w:rsidR="005022FA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lang w:val="en-US"/>
              </w:rPr>
              <w:t xml:space="preserve"> forms</w:t>
            </w:r>
            <w:r w:rsidR="00BB36C2">
              <w:rPr>
                <w:sz w:val="22"/>
                <w:szCs w:val="22"/>
                <w:lang w:val="en-US"/>
              </w:rPr>
              <w:t xml:space="preserve"> and other regulatory submission</w:t>
            </w:r>
          </w:p>
          <w:p w14:paraId="17E26330" w14:textId="16A53E07" w:rsidR="00C45A7B" w:rsidRPr="00C45A7B" w:rsidRDefault="00C45A7B" w:rsidP="00C45A7B">
            <w:pPr>
              <w:numPr>
                <w:ilvl w:val="0"/>
                <w:numId w:val="20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Reconcile DE</w:t>
            </w:r>
            <w:r w:rsidR="005022FA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lang w:val="en-US"/>
              </w:rPr>
              <w:t xml:space="preserve"> funding</w:t>
            </w:r>
            <w:r w:rsidR="00BB36C2">
              <w:rPr>
                <w:sz w:val="22"/>
                <w:szCs w:val="22"/>
                <w:lang w:val="en-US"/>
              </w:rPr>
              <w:t xml:space="preserve"> back to expectation based on the number of enrolled children</w:t>
            </w:r>
          </w:p>
          <w:p w14:paraId="26FE6756" w14:textId="61AA5D87" w:rsidR="008201C3" w:rsidRDefault="008201C3" w:rsidP="00C45A7B">
            <w:pPr>
              <w:numPr>
                <w:ilvl w:val="0"/>
                <w:numId w:val="20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insurance policies and premiums before renewal and other ongoing contracts (utilities and services) to ensure coverage and service is adequate and providing value for money. </w:t>
            </w:r>
          </w:p>
          <w:p w14:paraId="0AC66765" w14:textId="77777777" w:rsidR="00AA25B8" w:rsidRDefault="00AA25B8" w:rsidP="00C45A7B">
            <w:pPr>
              <w:numPr>
                <w:ilvl w:val="0"/>
                <w:numId w:val="20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Submitting remuneration statements to WorkCover Australia</w:t>
            </w:r>
          </w:p>
          <w:p w14:paraId="28EFAE9B" w14:textId="77777777" w:rsidR="005132D5" w:rsidRDefault="005132D5" w:rsidP="00C45A7B">
            <w:pPr>
              <w:numPr>
                <w:ilvl w:val="0"/>
                <w:numId w:val="20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Update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on financial performance at regular intervals or as required</w:t>
            </w:r>
          </w:p>
          <w:p w14:paraId="0E0A3732" w14:textId="77777777" w:rsidR="00D33AF3" w:rsidRPr="008201C3" w:rsidRDefault="008201C3" w:rsidP="00C45A7B">
            <w:pPr>
              <w:numPr>
                <w:ilvl w:val="0"/>
                <w:numId w:val="20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Arrange for the financial statements and records to be examined and audited after the end of the financial year (30 September) by the Auditor for presentation to the AGM.</w:t>
            </w:r>
          </w:p>
        </w:tc>
      </w:tr>
    </w:tbl>
    <w:p w14:paraId="096A2C60" w14:textId="77777777" w:rsidR="00C45A7B" w:rsidRDefault="00C45A7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C34B4A" w:rsidRPr="00E903ED" w14:paraId="6A1A62DA" w14:textId="77777777" w:rsidTr="00C34B4A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351B0B" w14:textId="77777777" w:rsidR="00C34B4A" w:rsidRPr="00E903ED" w:rsidRDefault="00C34B4A" w:rsidP="00C34B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Responsibility</w:t>
            </w:r>
            <w:r w:rsidRPr="00E903E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495E" w14:textId="77777777" w:rsidR="00C34B4A" w:rsidRPr="00E903ED" w:rsidRDefault="00C34B4A" w:rsidP="00C34B4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PAYROLL SUPPORT</w:t>
            </w:r>
            <w:r w:rsidR="00373070" w:rsidRPr="00E903E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373070" w:rsidRPr="00E903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34B4A" w:rsidRPr="00E903ED" w14:paraId="282C16FB" w14:textId="77777777" w:rsidTr="00C34B4A">
        <w:trPr>
          <w:cantSplit/>
        </w:trPr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4F3EE2" w14:textId="77777777" w:rsidR="00C34B4A" w:rsidRPr="00E903ED" w:rsidRDefault="00C34B4A" w:rsidP="00C34B4A">
            <w:pPr>
              <w:ind w:right="29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</w:tr>
      <w:tr w:rsidR="00C34B4A" w:rsidRPr="00E903ED" w14:paraId="771404F3" w14:textId="77777777" w:rsidTr="00C34B4A">
        <w:trPr>
          <w:cantSplit/>
        </w:trPr>
        <w:tc>
          <w:tcPr>
            <w:tcW w:w="97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96DC00B" w14:textId="77777777" w:rsidR="00C34B4A" w:rsidRDefault="00C34B4A" w:rsidP="00C34B4A">
            <w:pPr>
              <w:numPr>
                <w:ilvl w:val="0"/>
                <w:numId w:val="20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 details of staff leave and overtime with bookkeeper</w:t>
            </w:r>
            <w:r w:rsidR="00C45A7B">
              <w:rPr>
                <w:rFonts w:ascii="Arial" w:hAnsi="Arial" w:cs="Arial"/>
                <w:sz w:val="22"/>
                <w:szCs w:val="22"/>
              </w:rPr>
              <w:t xml:space="preserve"> as required.</w:t>
            </w:r>
          </w:p>
          <w:p w14:paraId="3E7A5B79" w14:textId="7AC83142" w:rsidR="00E40C37" w:rsidRPr="006812A9" w:rsidRDefault="00E40C37" w:rsidP="00C34B4A">
            <w:pPr>
              <w:numPr>
                <w:ilvl w:val="0"/>
                <w:numId w:val="20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 the staff leave provision balances to ensure sick leave and other leave is correctly recorded</w:t>
            </w:r>
          </w:p>
        </w:tc>
      </w:tr>
      <w:tr w:rsidR="00C34B4A" w:rsidRPr="00E903ED" w14:paraId="11495F94" w14:textId="77777777" w:rsidTr="00C34B4A">
        <w:trPr>
          <w:cantSplit/>
        </w:trPr>
        <w:tc>
          <w:tcPr>
            <w:tcW w:w="97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CFDE" w14:textId="77777777" w:rsidR="00C34B4A" w:rsidRPr="00E903ED" w:rsidRDefault="00C34B4A" w:rsidP="00C34B4A">
            <w:pPr>
              <w:ind w:right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E461C5" w14:textId="77777777" w:rsidR="0038533D" w:rsidRDefault="0038533D" w:rsidP="006457E4">
      <w:pPr>
        <w:tabs>
          <w:tab w:val="left" w:pos="392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32061C" w:rsidRPr="00E903ED" w14:paraId="41374A1F" w14:textId="77777777" w:rsidTr="0032061C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879477" w14:textId="77777777" w:rsidR="0032061C" w:rsidRPr="00E903ED" w:rsidRDefault="0032061C" w:rsidP="003206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Responsibility</w:t>
            </w:r>
            <w:r w:rsidRPr="00E903E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6129" w14:textId="77777777" w:rsidR="0032061C" w:rsidRPr="00E903ED" w:rsidRDefault="0032061C" w:rsidP="003206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 BUDGET AND FEE SETTING</w:t>
            </w:r>
            <w:r w:rsidR="00373070" w:rsidRPr="00E903E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373070" w:rsidRPr="00E903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2061C" w:rsidRPr="00E903ED" w14:paraId="435FAA7E" w14:textId="77777777" w:rsidTr="0032061C">
        <w:trPr>
          <w:cantSplit/>
        </w:trPr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235424" w14:textId="77777777" w:rsidR="0032061C" w:rsidRPr="00E903ED" w:rsidRDefault="0032061C" w:rsidP="0032061C">
            <w:pPr>
              <w:ind w:right="29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</w:tr>
      <w:tr w:rsidR="0032061C" w:rsidRPr="00E903ED" w14:paraId="7B120487" w14:textId="77777777" w:rsidTr="00D4697A">
        <w:trPr>
          <w:cantSplit/>
        </w:trPr>
        <w:tc>
          <w:tcPr>
            <w:tcW w:w="97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C6D34" w14:textId="77777777" w:rsidR="00DB46E3" w:rsidRDefault="00DB46E3" w:rsidP="00DB46E3">
            <w:pPr>
              <w:numPr>
                <w:ilvl w:val="0"/>
                <w:numId w:val="20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June, c</w:t>
            </w:r>
            <w:r w:rsidR="0032061C">
              <w:rPr>
                <w:rFonts w:ascii="Arial" w:hAnsi="Arial" w:cs="Arial"/>
                <w:sz w:val="22"/>
                <w:szCs w:val="22"/>
              </w:rPr>
              <w:t xml:space="preserve">onvene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32061C">
              <w:rPr>
                <w:rFonts w:ascii="Arial" w:hAnsi="Arial" w:cs="Arial"/>
                <w:sz w:val="22"/>
                <w:szCs w:val="22"/>
              </w:rPr>
              <w:t xml:space="preserve">working group to review budget and </w:t>
            </w:r>
            <w:r>
              <w:rPr>
                <w:rFonts w:ascii="Arial" w:hAnsi="Arial" w:cs="Arial"/>
                <w:sz w:val="22"/>
                <w:szCs w:val="22"/>
              </w:rPr>
              <w:t>update the budget f</w:t>
            </w:r>
            <w:r w:rsidR="00C34B4A">
              <w:rPr>
                <w:rFonts w:ascii="Arial" w:hAnsi="Arial" w:cs="Arial"/>
                <w:sz w:val="22"/>
                <w:szCs w:val="22"/>
              </w:rPr>
              <w:t>or following year.</w:t>
            </w:r>
            <w:r w:rsidRPr="003206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96497F" w14:textId="77777777" w:rsidR="00D4697A" w:rsidRPr="00DB46E3" w:rsidRDefault="00D4697A" w:rsidP="00D4697A">
            <w:pPr>
              <w:numPr>
                <w:ilvl w:val="0"/>
                <w:numId w:val="20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 w:rsidRPr="00DB46E3">
              <w:rPr>
                <w:rFonts w:ascii="Arial" w:hAnsi="Arial" w:cs="Arial"/>
                <w:sz w:val="22"/>
                <w:szCs w:val="22"/>
              </w:rPr>
              <w:t xml:space="preserve">Prepare </w:t>
            </w:r>
            <w:r>
              <w:rPr>
                <w:rFonts w:ascii="Arial" w:hAnsi="Arial" w:cs="Arial"/>
                <w:sz w:val="22"/>
                <w:szCs w:val="22"/>
              </w:rPr>
              <w:t>a draft budget based on the</w:t>
            </w:r>
            <w:r w:rsidRPr="00DB46E3">
              <w:rPr>
                <w:rFonts w:ascii="Arial" w:hAnsi="Arial" w:cs="Arial"/>
                <w:sz w:val="22"/>
                <w:szCs w:val="22"/>
              </w:rPr>
              <w:t xml:space="preserve"> budget</w:t>
            </w:r>
            <w:r>
              <w:rPr>
                <w:rFonts w:ascii="Arial" w:hAnsi="Arial" w:cs="Arial"/>
                <w:sz w:val="22"/>
                <w:szCs w:val="22"/>
              </w:rPr>
              <w:t xml:space="preserve"> for current year, ensuring pay increases and funding rates are updated and accurate and that staff hours and non-staffing costs meet any changes program needs.</w:t>
            </w:r>
          </w:p>
          <w:p w14:paraId="32E3FEA8" w14:textId="0A668987" w:rsidR="00E40C37" w:rsidRPr="00E40C37" w:rsidRDefault="00D4697A">
            <w:pPr>
              <w:numPr>
                <w:ilvl w:val="0"/>
                <w:numId w:val="20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 w:rsidRPr="00E40C37">
              <w:rPr>
                <w:rFonts w:ascii="Arial" w:hAnsi="Arial" w:cs="Arial"/>
                <w:sz w:val="22"/>
                <w:szCs w:val="22"/>
              </w:rPr>
              <w:t xml:space="preserve">Make recommendation for budget and fee levels for approval by Committee of Management by August each year. </w:t>
            </w:r>
            <w:r w:rsidR="00E40C37" w:rsidRPr="00E40C37">
              <w:rPr>
                <w:rFonts w:ascii="Arial" w:hAnsi="Arial" w:cs="Arial"/>
                <w:sz w:val="22"/>
                <w:szCs w:val="22"/>
              </w:rPr>
              <w:t xml:space="preserve">Ensure that the needs of the local community are considered in the fee proposal, and that fees are unlikely to be a barrier to entry. </w:t>
            </w:r>
          </w:p>
          <w:p w14:paraId="718E4C4C" w14:textId="6D16AE7B" w:rsidR="00E40C37" w:rsidRPr="00D4697A" w:rsidRDefault="00E40C37" w:rsidP="00A70DDA">
            <w:pPr>
              <w:ind w:right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44B83C" w14:textId="77777777" w:rsidR="00D33AF3" w:rsidRDefault="00D33AF3" w:rsidP="00D4697A">
      <w:pPr>
        <w:ind w:right="34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F420AD" w:rsidRPr="00E903ED" w14:paraId="532F2CDE" w14:textId="77777777" w:rsidTr="006B233E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ACC21C" w14:textId="77777777" w:rsidR="00F420AD" w:rsidRPr="00E903ED" w:rsidRDefault="00F420AD" w:rsidP="006B23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Responsibility: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F9BF7" w14:textId="77777777" w:rsidR="00F420AD" w:rsidRPr="00E903ED" w:rsidRDefault="00F420AD" w:rsidP="006B23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POLICIES FOR REVIEW</w:t>
            </w:r>
            <w:r w:rsidR="00373070" w:rsidRPr="00E903E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373070" w:rsidRPr="00E903E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420AD" w:rsidRPr="00E903ED" w14:paraId="4DCDFD12" w14:textId="77777777" w:rsidTr="006B233E">
        <w:trPr>
          <w:cantSplit/>
        </w:trPr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D92E31" w14:textId="77777777" w:rsidR="00F420AD" w:rsidRPr="00E903ED" w:rsidRDefault="00F420AD" w:rsidP="00F420AD">
            <w:pPr>
              <w:ind w:right="29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Policies Responsible for </w:t>
            </w:r>
          </w:p>
        </w:tc>
      </w:tr>
      <w:tr w:rsidR="00F420AD" w:rsidRPr="00E903ED" w14:paraId="03987BE0" w14:textId="77777777" w:rsidTr="006B233E">
        <w:trPr>
          <w:cantSplit/>
        </w:trPr>
        <w:tc>
          <w:tcPr>
            <w:tcW w:w="97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A89CD5F" w14:textId="6F4DF8C3" w:rsidR="00F420AD" w:rsidRPr="00E40C37" w:rsidRDefault="00F420AD">
            <w:pPr>
              <w:numPr>
                <w:ilvl w:val="0"/>
                <w:numId w:val="22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Fees</w:t>
            </w:r>
          </w:p>
        </w:tc>
      </w:tr>
      <w:tr w:rsidR="00F420AD" w:rsidRPr="00E903ED" w14:paraId="011500F8" w14:textId="77777777" w:rsidTr="006B233E">
        <w:trPr>
          <w:cantSplit/>
        </w:trPr>
        <w:tc>
          <w:tcPr>
            <w:tcW w:w="97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4E2FF" w14:textId="77777777" w:rsidR="00F420AD" w:rsidRPr="00E903ED" w:rsidRDefault="00F420AD" w:rsidP="005022FA">
            <w:pPr>
              <w:numPr>
                <w:ilvl w:val="0"/>
                <w:numId w:val="22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policies </w:t>
            </w:r>
            <w:r w:rsidR="005022FA">
              <w:rPr>
                <w:rFonts w:ascii="Arial" w:hAnsi="Arial" w:cs="Arial"/>
                <w:sz w:val="22"/>
                <w:szCs w:val="22"/>
              </w:rPr>
              <w:t>as</w:t>
            </w:r>
            <w:r>
              <w:rPr>
                <w:rFonts w:ascii="Arial" w:hAnsi="Arial" w:cs="Arial"/>
                <w:sz w:val="22"/>
                <w:szCs w:val="22"/>
              </w:rPr>
              <w:t xml:space="preserve"> directed by Vice President during the Annual Review Cycle</w:t>
            </w:r>
          </w:p>
        </w:tc>
      </w:tr>
    </w:tbl>
    <w:p w14:paraId="1DD2E3A4" w14:textId="77777777" w:rsidR="00E90800" w:rsidRPr="00E903ED" w:rsidRDefault="00E90800" w:rsidP="00D4697A">
      <w:pPr>
        <w:ind w:right="34"/>
        <w:rPr>
          <w:rFonts w:ascii="Arial" w:hAnsi="Arial" w:cs="Arial"/>
          <w:sz w:val="22"/>
          <w:szCs w:val="22"/>
        </w:rPr>
      </w:pPr>
    </w:p>
    <w:sectPr w:rsidR="00E90800" w:rsidRPr="00E903ED" w:rsidSect="00373070">
      <w:footerReference w:type="default" r:id="rId8"/>
      <w:pgSz w:w="11907" w:h="16840"/>
      <w:pgMar w:top="1134" w:right="1021" w:bottom="1021" w:left="102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2D1AF" w14:textId="77777777" w:rsidR="0089514C" w:rsidRDefault="0089514C">
      <w:r>
        <w:separator/>
      </w:r>
    </w:p>
  </w:endnote>
  <w:endnote w:type="continuationSeparator" w:id="0">
    <w:p w14:paraId="719720FB" w14:textId="77777777" w:rsidR="0089514C" w:rsidRDefault="0089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nivers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A09C0" w14:textId="1E34593A" w:rsidR="00310446" w:rsidRDefault="00BA788C">
    <w:pPr>
      <w:pStyle w:val="Footer"/>
      <w:tabs>
        <w:tab w:val="clear" w:pos="8306"/>
        <w:tab w:val="right" w:pos="9781"/>
      </w:tabs>
      <w:rPr>
        <w:rFonts w:ascii="Univers (W1)" w:hAnsi="Univers (W1)"/>
        <w:sz w:val="14"/>
      </w:rPr>
    </w:pPr>
    <w:r>
      <w:rPr>
        <w:rFonts w:ascii="Univers (W1)" w:hAnsi="Univers (W1)"/>
        <w:sz w:val="14"/>
      </w:rPr>
      <w:t>20</w:t>
    </w:r>
    <w:r w:rsidR="00E26A7D">
      <w:rPr>
        <w:rFonts w:ascii="Univers (W1)" w:hAnsi="Univers (W1)"/>
        <w:sz w:val="14"/>
      </w:rPr>
      <w:t>20</w:t>
    </w:r>
    <w:r>
      <w:rPr>
        <w:rFonts w:ascii="Univers (W1)" w:hAnsi="Univers (W1)"/>
        <w:sz w:val="14"/>
      </w:rPr>
      <w:t xml:space="preserve"> </w:t>
    </w:r>
    <w:r w:rsidR="00373070">
      <w:rPr>
        <w:rFonts w:ascii="Univers (W1)" w:hAnsi="Univers (W1)"/>
        <w:sz w:val="14"/>
      </w:rPr>
      <w:fldChar w:fldCharType="begin"/>
    </w:r>
    <w:r w:rsidR="00310446">
      <w:rPr>
        <w:rFonts w:ascii="Univers (W1)" w:hAnsi="Univers (W1)"/>
        <w:sz w:val="14"/>
      </w:rPr>
      <w:instrText xml:space="preserve">filename </w:instrText>
    </w:r>
    <w:r w:rsidR="00373070">
      <w:rPr>
        <w:rFonts w:ascii="Univers (W1)" w:hAnsi="Univers (W1)"/>
        <w:sz w:val="14"/>
      </w:rPr>
      <w:fldChar w:fldCharType="separate"/>
    </w:r>
    <w:r w:rsidR="00310446">
      <w:rPr>
        <w:rFonts w:ascii="Univers (W1)" w:hAnsi="Univers (W1)"/>
        <w:noProof/>
        <w:sz w:val="14"/>
      </w:rPr>
      <w:t>Position Description Treasurer.doc</w:t>
    </w:r>
    <w:r w:rsidR="00373070">
      <w:rPr>
        <w:rFonts w:ascii="Univers (W1)" w:hAnsi="Univers (W1)"/>
        <w:sz w:val="14"/>
      </w:rPr>
      <w:fldChar w:fldCharType="end"/>
    </w:r>
    <w:r w:rsidR="005022FA">
      <w:rPr>
        <w:rFonts w:ascii="Univers (W1)" w:hAnsi="Univers (W1)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A3BFD" w14:textId="77777777" w:rsidR="0089514C" w:rsidRDefault="0089514C">
      <w:r>
        <w:separator/>
      </w:r>
    </w:p>
  </w:footnote>
  <w:footnote w:type="continuationSeparator" w:id="0">
    <w:p w14:paraId="6B005AC4" w14:textId="77777777" w:rsidR="0089514C" w:rsidRDefault="00895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9A70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C5EB9"/>
    <w:multiLevelType w:val="singleLevel"/>
    <w:tmpl w:val="86DE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9E1DC7"/>
    <w:multiLevelType w:val="singleLevel"/>
    <w:tmpl w:val="86DE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8F937E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F77B8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F818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359D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DAD10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20C3C26"/>
    <w:multiLevelType w:val="singleLevel"/>
    <w:tmpl w:val="86DE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BE46A1D"/>
    <w:multiLevelType w:val="hybridMultilevel"/>
    <w:tmpl w:val="2FB6C18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0930B3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70663D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7125262"/>
    <w:multiLevelType w:val="singleLevel"/>
    <w:tmpl w:val="86DE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A2D65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D9B685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CB726C"/>
    <w:multiLevelType w:val="singleLevel"/>
    <w:tmpl w:val="86DE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502A1B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2735CB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9387D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B627A03"/>
    <w:multiLevelType w:val="multilevel"/>
    <w:tmpl w:val="34CAAD76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7231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2C03CD6"/>
    <w:multiLevelType w:val="hybridMultilevel"/>
    <w:tmpl w:val="55109D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533B9"/>
    <w:multiLevelType w:val="singleLevel"/>
    <w:tmpl w:val="86DE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48B738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C0C580F"/>
    <w:multiLevelType w:val="singleLevel"/>
    <w:tmpl w:val="86DE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704D08B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1F46285"/>
    <w:multiLevelType w:val="singleLevel"/>
    <w:tmpl w:val="86DE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7860504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E7C337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FA06A01"/>
    <w:multiLevelType w:val="multilevel"/>
    <w:tmpl w:val="A55A02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3"/>
  </w:num>
  <w:num w:numId="5">
    <w:abstractNumId w:val="6"/>
  </w:num>
  <w:num w:numId="6">
    <w:abstractNumId w:val="4"/>
  </w:num>
  <w:num w:numId="7">
    <w:abstractNumId w:val="16"/>
  </w:num>
  <w:num w:numId="8">
    <w:abstractNumId w:val="18"/>
  </w:num>
  <w:num w:numId="9">
    <w:abstractNumId w:val="17"/>
  </w:num>
  <w:num w:numId="10">
    <w:abstractNumId w:val="5"/>
  </w:num>
  <w:num w:numId="11">
    <w:abstractNumId w:val="20"/>
  </w:num>
  <w:num w:numId="12">
    <w:abstractNumId w:val="26"/>
  </w:num>
  <w:num w:numId="13">
    <w:abstractNumId w:val="12"/>
  </w:num>
  <w:num w:numId="14">
    <w:abstractNumId w:val="15"/>
  </w:num>
  <w:num w:numId="15">
    <w:abstractNumId w:val="22"/>
  </w:num>
  <w:num w:numId="16">
    <w:abstractNumId w:val="24"/>
  </w:num>
  <w:num w:numId="17">
    <w:abstractNumId w:val="2"/>
  </w:num>
  <w:num w:numId="18">
    <w:abstractNumId w:val="1"/>
  </w:num>
  <w:num w:numId="19">
    <w:abstractNumId w:val="8"/>
  </w:num>
  <w:num w:numId="20">
    <w:abstractNumId w:val="11"/>
  </w:num>
  <w:num w:numId="21">
    <w:abstractNumId w:val="25"/>
  </w:num>
  <w:num w:numId="22">
    <w:abstractNumId w:val="14"/>
  </w:num>
  <w:num w:numId="23">
    <w:abstractNumId w:val="28"/>
  </w:num>
  <w:num w:numId="24">
    <w:abstractNumId w:val="10"/>
  </w:num>
  <w:num w:numId="25">
    <w:abstractNumId w:val="27"/>
  </w:num>
  <w:num w:numId="26">
    <w:abstractNumId w:val="29"/>
  </w:num>
  <w:num w:numId="27">
    <w:abstractNumId w:val="19"/>
  </w:num>
  <w:num w:numId="28">
    <w:abstractNumId w:val="0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AF3"/>
    <w:rsid w:val="0002530E"/>
    <w:rsid w:val="00065CCD"/>
    <w:rsid w:val="00094D3C"/>
    <w:rsid w:val="000C47C8"/>
    <w:rsid w:val="00117394"/>
    <w:rsid w:val="0018179F"/>
    <w:rsid w:val="00201709"/>
    <w:rsid w:val="0027721F"/>
    <w:rsid w:val="002F4458"/>
    <w:rsid w:val="00310446"/>
    <w:rsid w:val="0032061C"/>
    <w:rsid w:val="003314C3"/>
    <w:rsid w:val="00373070"/>
    <w:rsid w:val="0038533D"/>
    <w:rsid w:val="00395F2D"/>
    <w:rsid w:val="003A40BD"/>
    <w:rsid w:val="00400858"/>
    <w:rsid w:val="00405CE8"/>
    <w:rsid w:val="00496170"/>
    <w:rsid w:val="005022FA"/>
    <w:rsid w:val="005132D5"/>
    <w:rsid w:val="005176B7"/>
    <w:rsid w:val="0056651B"/>
    <w:rsid w:val="005915C7"/>
    <w:rsid w:val="005A21FF"/>
    <w:rsid w:val="005E2502"/>
    <w:rsid w:val="006457E4"/>
    <w:rsid w:val="00653474"/>
    <w:rsid w:val="006812A9"/>
    <w:rsid w:val="006B6702"/>
    <w:rsid w:val="006F0B96"/>
    <w:rsid w:val="007265CD"/>
    <w:rsid w:val="00746033"/>
    <w:rsid w:val="00760E16"/>
    <w:rsid w:val="008201C3"/>
    <w:rsid w:val="0089514C"/>
    <w:rsid w:val="008A02CD"/>
    <w:rsid w:val="008C1164"/>
    <w:rsid w:val="008C2CCE"/>
    <w:rsid w:val="008D489C"/>
    <w:rsid w:val="008D5676"/>
    <w:rsid w:val="008D674A"/>
    <w:rsid w:val="008E78D9"/>
    <w:rsid w:val="00904A29"/>
    <w:rsid w:val="0097568F"/>
    <w:rsid w:val="009A2A26"/>
    <w:rsid w:val="009D46C7"/>
    <w:rsid w:val="009E0915"/>
    <w:rsid w:val="00A70DDA"/>
    <w:rsid w:val="00AA25B8"/>
    <w:rsid w:val="00AB5927"/>
    <w:rsid w:val="00AD6F1C"/>
    <w:rsid w:val="00B9469D"/>
    <w:rsid w:val="00BA788C"/>
    <w:rsid w:val="00BB36C2"/>
    <w:rsid w:val="00BB548C"/>
    <w:rsid w:val="00BB6A5A"/>
    <w:rsid w:val="00C001E1"/>
    <w:rsid w:val="00C30B3F"/>
    <w:rsid w:val="00C34B4A"/>
    <w:rsid w:val="00C44A93"/>
    <w:rsid w:val="00C45A7B"/>
    <w:rsid w:val="00CE48F7"/>
    <w:rsid w:val="00D227FB"/>
    <w:rsid w:val="00D33AF3"/>
    <w:rsid w:val="00D4697A"/>
    <w:rsid w:val="00DA262A"/>
    <w:rsid w:val="00DB46E3"/>
    <w:rsid w:val="00DE7DCE"/>
    <w:rsid w:val="00E26A7D"/>
    <w:rsid w:val="00E40C37"/>
    <w:rsid w:val="00E903ED"/>
    <w:rsid w:val="00E90800"/>
    <w:rsid w:val="00F420AD"/>
    <w:rsid w:val="00F42B81"/>
    <w:rsid w:val="00F63BBD"/>
    <w:rsid w:val="00F96E0C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49B52"/>
  <w15:docId w15:val="{10787967-C1DF-48C5-AF7D-75526612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Univers (W1)" w:hAnsi="Univers (W1)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pPr>
      <w:keepLines/>
      <w:ind w:left="283"/>
      <w:jc w:val="both"/>
      <w:outlineLvl w:val="2"/>
    </w:pPr>
    <w:rPr>
      <w:rFonts w:ascii="Times New Roman" w:hAnsi="Times New Roman"/>
      <w:b/>
      <w:color w:val="000000"/>
      <w:sz w:val="24"/>
      <w:lang w:val="en-GB"/>
    </w:rPr>
  </w:style>
  <w:style w:type="paragraph" w:styleId="Heading4">
    <w:name w:val="heading 4"/>
    <w:basedOn w:val="Normal"/>
    <w:next w:val="NormalIndent"/>
    <w:qFormat/>
    <w:pPr>
      <w:keepLines/>
      <w:ind w:left="283"/>
      <w:jc w:val="both"/>
      <w:outlineLvl w:val="3"/>
    </w:pPr>
    <w:rPr>
      <w:rFonts w:ascii="Times New Roman" w:hAnsi="Times New Roman"/>
      <w:color w:val="000000"/>
      <w:sz w:val="24"/>
      <w:u w:val="single"/>
      <w:lang w:val="en-GB"/>
    </w:rPr>
  </w:style>
  <w:style w:type="paragraph" w:styleId="Heading5">
    <w:name w:val="heading 5"/>
    <w:basedOn w:val="Normal"/>
    <w:next w:val="NormalIndent"/>
    <w:qFormat/>
    <w:pPr>
      <w:keepLines/>
      <w:ind w:left="567"/>
      <w:jc w:val="both"/>
      <w:outlineLvl w:val="4"/>
    </w:pPr>
    <w:rPr>
      <w:rFonts w:ascii="Times New Roman" w:hAnsi="Times New Roman"/>
      <w:b/>
      <w:color w:val="000000"/>
      <w:lang w:val="en-GB"/>
    </w:rPr>
  </w:style>
  <w:style w:type="paragraph" w:styleId="Heading6">
    <w:name w:val="heading 6"/>
    <w:basedOn w:val="Normal"/>
    <w:next w:val="NormalIndent"/>
    <w:qFormat/>
    <w:pPr>
      <w:keepLines/>
      <w:ind w:left="567"/>
      <w:jc w:val="both"/>
      <w:outlineLvl w:val="5"/>
    </w:pPr>
    <w:rPr>
      <w:rFonts w:ascii="Times New Roman" w:hAnsi="Times New Roman"/>
      <w:color w:val="000000"/>
      <w:u w:val="single"/>
      <w:lang w:val="en-GB"/>
    </w:rPr>
  </w:style>
  <w:style w:type="paragraph" w:styleId="Heading7">
    <w:name w:val="heading 7"/>
    <w:basedOn w:val="Normal"/>
    <w:next w:val="NormalIndent"/>
    <w:qFormat/>
    <w:pPr>
      <w:keepLines/>
      <w:ind w:left="567"/>
      <w:jc w:val="both"/>
      <w:outlineLvl w:val="6"/>
    </w:pPr>
    <w:rPr>
      <w:rFonts w:ascii="Times New Roman" w:hAnsi="Times New Roman"/>
      <w:i/>
      <w:color w:val="000000"/>
      <w:lang w:val="en-GB"/>
    </w:rPr>
  </w:style>
  <w:style w:type="paragraph" w:styleId="Heading8">
    <w:name w:val="heading 8"/>
    <w:basedOn w:val="Normal"/>
    <w:next w:val="NormalIndent"/>
    <w:qFormat/>
    <w:pPr>
      <w:keepLines/>
      <w:ind w:left="567"/>
      <w:jc w:val="both"/>
      <w:outlineLvl w:val="7"/>
    </w:pPr>
    <w:rPr>
      <w:rFonts w:ascii="Times New Roman" w:hAnsi="Times New Roman"/>
      <w:i/>
      <w:color w:val="000000"/>
      <w:lang w:val="en-GB"/>
    </w:rPr>
  </w:style>
  <w:style w:type="paragraph" w:styleId="Heading9">
    <w:name w:val="heading 9"/>
    <w:basedOn w:val="Normal"/>
    <w:next w:val="NormalIndent"/>
    <w:qFormat/>
    <w:pPr>
      <w:keepLines/>
      <w:ind w:left="567"/>
      <w:jc w:val="both"/>
      <w:outlineLvl w:val="8"/>
    </w:pPr>
    <w:rPr>
      <w:rFonts w:ascii="Times New Roman" w:hAnsi="Times New Roman"/>
      <w:i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next w:val="Normal"/>
    <w:pPr>
      <w:ind w:left="720"/>
    </w:pPr>
  </w:style>
  <w:style w:type="paragraph" w:styleId="Footer">
    <w:name w:val="footer"/>
    <w:basedOn w:val="Normal"/>
    <w:pPr>
      <w:keepLines/>
      <w:tabs>
        <w:tab w:val="center" w:pos="4153"/>
        <w:tab w:val="right" w:pos="8306"/>
      </w:tabs>
      <w:jc w:val="both"/>
    </w:pPr>
    <w:rPr>
      <w:rFonts w:ascii="Times New Roman" w:hAnsi="Times New Roman"/>
      <w:color w:val="000000"/>
      <w:sz w:val="22"/>
      <w:lang w:val="en-GB"/>
    </w:rPr>
  </w:style>
  <w:style w:type="paragraph" w:styleId="Header">
    <w:name w:val="header"/>
    <w:basedOn w:val="Normal"/>
    <w:pPr>
      <w:keepLines/>
      <w:tabs>
        <w:tab w:val="center" w:pos="4153"/>
        <w:tab w:val="right" w:pos="8306"/>
      </w:tabs>
      <w:jc w:val="both"/>
    </w:pPr>
    <w:rPr>
      <w:rFonts w:ascii="Times New Roman" w:hAnsi="Times New Roman"/>
      <w:color w:val="000000"/>
      <w:sz w:val="22"/>
      <w:lang w:val="en-GB"/>
    </w:rPr>
  </w:style>
  <w:style w:type="paragraph" w:styleId="FootnoteText">
    <w:name w:val="footnote text"/>
    <w:basedOn w:val="Normal"/>
    <w:semiHidden/>
  </w:style>
  <w:style w:type="paragraph" w:customStyle="1" w:styleId="Indent1">
    <w:name w:val="Indent1"/>
    <w:basedOn w:val="Normal"/>
    <w:pPr>
      <w:keepLines/>
      <w:ind w:left="567" w:hanging="567"/>
      <w:jc w:val="both"/>
    </w:pPr>
    <w:rPr>
      <w:rFonts w:ascii="Times New Roman" w:hAnsi="Times New Roman"/>
      <w:color w:val="000000"/>
      <w:sz w:val="22"/>
      <w:lang w:val="en-GB"/>
    </w:rPr>
  </w:style>
  <w:style w:type="paragraph" w:customStyle="1" w:styleId="Indent2">
    <w:name w:val="Indent2"/>
    <w:basedOn w:val="Normal"/>
    <w:pPr>
      <w:keepLines/>
      <w:ind w:left="1134" w:hanging="567"/>
      <w:jc w:val="both"/>
    </w:pPr>
    <w:rPr>
      <w:rFonts w:ascii="Times New Roman" w:hAnsi="Times New Roman"/>
      <w:color w:val="000000"/>
      <w:sz w:val="22"/>
      <w:lang w:val="en-GB"/>
    </w:rPr>
  </w:style>
  <w:style w:type="paragraph" w:styleId="EnvelopeAddress">
    <w:name w:val="envelope address"/>
    <w:basedOn w:val="Normal"/>
    <w:pPr>
      <w:framePr w:w="7921" w:h="2552" w:hRule="exact" w:hSpace="181" w:wrap="auto" w:hAnchor="text" w:xAlign="center" w:yAlign="bottom"/>
      <w:ind w:left="2835"/>
    </w:pPr>
    <w:rPr>
      <w:rFonts w:ascii="CG Times (W1)" w:hAnsi="CG Times (W1)"/>
      <w:color w:val="000000"/>
      <w:sz w:val="24"/>
      <w:lang w:val="en-GB"/>
    </w:rPr>
  </w:style>
  <w:style w:type="paragraph" w:customStyle="1" w:styleId="Indent3">
    <w:name w:val="Indent3"/>
    <w:basedOn w:val="Indent1"/>
    <w:pPr>
      <w:ind w:left="1701"/>
    </w:pPr>
  </w:style>
  <w:style w:type="paragraph" w:customStyle="1" w:styleId="QCHeader">
    <w:name w:val="QC Header"/>
    <w:basedOn w:val="Normal"/>
    <w:pPr>
      <w:tabs>
        <w:tab w:val="right" w:pos="9356"/>
      </w:tabs>
      <w:jc w:val="right"/>
    </w:pPr>
    <w:rPr>
      <w:rFonts w:ascii="Arial" w:hAnsi="Arial"/>
      <w:i/>
      <w:sz w:val="12"/>
      <w:u w:val="words"/>
      <w:lang w:val="en-GB"/>
    </w:rPr>
  </w:style>
  <w:style w:type="paragraph" w:customStyle="1" w:styleId="Indent4">
    <w:name w:val="Indent4"/>
    <w:basedOn w:val="Indent2"/>
    <w:pPr>
      <w:ind w:left="568" w:firstLine="0"/>
    </w:pPr>
    <w:rPr>
      <w:b/>
    </w:rPr>
  </w:style>
  <w:style w:type="paragraph" w:styleId="BodyText">
    <w:name w:val="Body Text"/>
    <w:basedOn w:val="Normal"/>
    <w:rsid w:val="009E0915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F42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2B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Peta%20Coote\Local%20Settings\Temporary%20Internet%20Files\OLK15A\Job%20Description%20No%20Bo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Settings\Peta Coote\Local Settings\Temporary Internet Files\OLK15A\Job Description No Bolt.dot</Template>
  <TotalTime>26</TotalTime>
  <Pages>2</Pages>
  <Words>593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ICAA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and Peta Coote</dc:creator>
  <cp:keywords/>
  <cp:lastModifiedBy>Microsoft Office User</cp:lastModifiedBy>
  <cp:revision>8</cp:revision>
  <cp:lastPrinted>1900-12-31T14:00:00Z</cp:lastPrinted>
  <dcterms:created xsi:type="dcterms:W3CDTF">2017-09-19T10:10:00Z</dcterms:created>
  <dcterms:modified xsi:type="dcterms:W3CDTF">2020-06-25T02:19:00Z</dcterms:modified>
</cp:coreProperties>
</file>