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E792" w14:textId="77777777" w:rsidR="00787507" w:rsidRDefault="007D63EB">
      <w:pPr>
        <w:spacing w:before="3"/>
        <w:ind w:left="232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 w:rsidRPr="007D63EB">
        <w:rPr>
          <w:rFonts w:ascii="Arial"/>
          <w:b/>
          <w:noProof/>
          <w:sz w:val="5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9CD2CB8" wp14:editId="0F3950A2">
            <wp:simplePos x="0" y="0"/>
            <wp:positionH relativeFrom="column">
              <wp:posOffset>91495</wp:posOffset>
            </wp:positionH>
            <wp:positionV relativeFrom="paragraph">
              <wp:posOffset>-146657</wp:posOffset>
            </wp:positionV>
            <wp:extent cx="1762042" cy="731520"/>
            <wp:effectExtent l="19050" t="0" r="0" b="0"/>
            <wp:wrapTight wrapText="bothSides">
              <wp:wrapPolygon edited="0">
                <wp:start x="-234" y="0"/>
                <wp:lineTo x="-234" y="20813"/>
                <wp:lineTo x="21491" y="20813"/>
                <wp:lineTo x="21491" y="0"/>
                <wp:lineTo x="-234" y="0"/>
              </wp:wrapPolygon>
            </wp:wrapTight>
            <wp:docPr id="8" name="Picture 1" descr="SPK O Logo 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 O Logo bw.jpg"/>
                    <pic:cNvPicPr/>
                  </pic:nvPicPr>
                  <pic:blipFill>
                    <a:blip r:embed="rId7" cstate="print"/>
                    <a:srcRect l="8168" t="18533" r="6188" b="22394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0E4">
        <w:rPr>
          <w:rFonts w:ascii="Arial"/>
          <w:b/>
          <w:sz w:val="52"/>
        </w:rPr>
        <w:t>Position</w:t>
      </w:r>
      <w:r w:rsidR="005E60E4">
        <w:rPr>
          <w:rFonts w:ascii="Arial"/>
          <w:b/>
          <w:spacing w:val="-4"/>
          <w:sz w:val="52"/>
        </w:rPr>
        <w:t xml:space="preserve"> </w:t>
      </w:r>
      <w:r w:rsidR="005E60E4">
        <w:rPr>
          <w:rFonts w:ascii="Arial"/>
          <w:b/>
          <w:sz w:val="52"/>
        </w:rPr>
        <w:t>Description</w:t>
      </w:r>
    </w:p>
    <w:p w14:paraId="1603BE3C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A5B062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6C55FF" w14:textId="77777777" w:rsidR="00787507" w:rsidRDefault="00787507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883"/>
      </w:tblGrid>
      <w:tr w:rsidR="00787507" w14:paraId="365192C5" w14:textId="77777777" w:rsidTr="00B06944">
        <w:trPr>
          <w:trHeight w:hRule="exact" w:val="796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12E6" w14:textId="77777777" w:rsidR="00787507" w:rsidRDefault="005E60E4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Position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AD63" w14:textId="1099AB67" w:rsidR="00787507" w:rsidRDefault="00186F2D" w:rsidP="00D208E3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Environment</w:t>
            </w:r>
            <w:r w:rsidR="008701CC">
              <w:rPr>
                <w:rFonts w:ascii="Arial"/>
                <w:w w:val="105"/>
                <w:sz w:val="19"/>
              </w:rPr>
              <w:t xml:space="preserve"> and Safety Officer</w:t>
            </w:r>
            <w:r w:rsidR="00D208E3">
              <w:rPr>
                <w:rFonts w:ascii="Arial"/>
                <w:w w:val="105"/>
                <w:sz w:val="19"/>
              </w:rPr>
              <w:t xml:space="preserve"> </w:t>
            </w:r>
          </w:p>
        </w:tc>
      </w:tr>
      <w:tr w:rsidR="00787507" w14:paraId="391582BE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674E" w14:textId="0177A17D" w:rsidR="00787507" w:rsidRDefault="005E60E4" w:rsidP="003D5E58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Date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 w:rsidR="003D5E58">
              <w:rPr>
                <w:rFonts w:ascii="Arial"/>
                <w:i/>
                <w:w w:val="105"/>
                <w:sz w:val="20"/>
              </w:rPr>
              <w:t>last reviewed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1014" w14:textId="62D429F8" w:rsidR="00787507" w:rsidRDefault="008701CC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OCTOBER</w:t>
            </w:r>
            <w:r w:rsidR="00FD5160">
              <w:rPr>
                <w:rFonts w:ascii="Arial"/>
                <w:w w:val="105"/>
                <w:sz w:val="19"/>
              </w:rPr>
              <w:t xml:space="preserve"> 201</w:t>
            </w:r>
            <w:r>
              <w:rPr>
                <w:rFonts w:ascii="Arial"/>
                <w:w w:val="105"/>
                <w:sz w:val="19"/>
              </w:rPr>
              <w:t>9</w:t>
            </w:r>
          </w:p>
        </w:tc>
      </w:tr>
      <w:tr w:rsidR="005E60E4" w14:paraId="6C57394F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84B3" w14:textId="3B75B806" w:rsidR="005E60E4" w:rsidRDefault="003D5E58">
            <w:pPr>
              <w:pStyle w:val="TableParagraph"/>
              <w:spacing w:before="129"/>
              <w:ind w:right="97"/>
              <w:jc w:val="right"/>
              <w:rPr>
                <w:rFonts w:ascii="Arial"/>
                <w:i/>
                <w:w w:val="105"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Next review date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7A0E" w14:textId="2F35A662" w:rsidR="005E60E4" w:rsidRDefault="003D5E58">
            <w:pPr>
              <w:pStyle w:val="TableParagraph"/>
              <w:spacing w:before="138"/>
              <w:ind w:left="100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SEPTEMBER 20</w:t>
            </w:r>
            <w:r w:rsidR="008701CC">
              <w:rPr>
                <w:rFonts w:ascii="Arial"/>
                <w:w w:val="105"/>
                <w:sz w:val="19"/>
              </w:rPr>
              <w:t>20</w:t>
            </w:r>
          </w:p>
        </w:tc>
      </w:tr>
    </w:tbl>
    <w:p w14:paraId="693E7DD0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6D86FB" w14:textId="77777777" w:rsidR="00787507" w:rsidRDefault="00787507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DE00CAD" w14:textId="77777777" w:rsidR="00787507" w:rsidRDefault="005E60E4">
      <w:pPr>
        <w:pStyle w:val="Heading1"/>
        <w:numPr>
          <w:ilvl w:val="0"/>
          <w:numId w:val="3"/>
        </w:numPr>
        <w:tabs>
          <w:tab w:val="left" w:pos="539"/>
        </w:tabs>
        <w:spacing w:before="78"/>
        <w:jc w:val="both"/>
        <w:rPr>
          <w:b w:val="0"/>
          <w:bCs w:val="0"/>
        </w:rPr>
      </w:pP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</w:p>
    <w:p w14:paraId="6752F2E1" w14:textId="77777777" w:rsidR="00787507" w:rsidRDefault="00787507" w:rsidP="007D63EB">
      <w:pPr>
        <w:spacing w:before="10"/>
        <w:rPr>
          <w:rFonts w:ascii="Arial" w:eastAsia="Arial" w:hAnsi="Arial" w:cs="Arial"/>
          <w:b/>
          <w:bCs/>
        </w:rPr>
      </w:pPr>
    </w:p>
    <w:p w14:paraId="743C9E1E" w14:textId="03D10F4D" w:rsidR="00787507" w:rsidRDefault="005E60E4" w:rsidP="007D63EB">
      <w:pPr>
        <w:pStyle w:val="BodyText"/>
        <w:spacing w:line="252" w:lineRule="auto"/>
        <w:ind w:right="106"/>
      </w:pPr>
      <w:r>
        <w:rPr>
          <w:w w:val="105"/>
        </w:rPr>
        <w:t xml:space="preserve">The </w:t>
      </w:r>
      <w:r w:rsidR="00735FFA">
        <w:rPr>
          <w:w w:val="105"/>
        </w:rPr>
        <w:t>Environment</w:t>
      </w:r>
      <w:r w:rsidR="008701CC">
        <w:rPr>
          <w:w w:val="105"/>
        </w:rPr>
        <w:t xml:space="preserve"> and </w:t>
      </w:r>
      <w:r w:rsidR="003206AA">
        <w:rPr>
          <w:w w:val="105"/>
        </w:rPr>
        <w:t>Safety Officer’s</w:t>
      </w:r>
      <w:r>
        <w:rPr>
          <w:w w:val="105"/>
        </w:rPr>
        <w:t xml:space="preserve"> primary role is to progress the development of </w:t>
      </w:r>
      <w:r w:rsidR="003D5E58">
        <w:rPr>
          <w:w w:val="105"/>
        </w:rPr>
        <w:t>SPK’s</w:t>
      </w:r>
      <w:r>
        <w:rPr>
          <w:w w:val="105"/>
        </w:rPr>
        <w:t xml:space="preserve"> W</w:t>
      </w:r>
      <w:r w:rsidR="00735FFA">
        <w:rPr>
          <w:w w:val="105"/>
        </w:rPr>
        <w:t xml:space="preserve">orkplace </w:t>
      </w:r>
      <w:r>
        <w:rPr>
          <w:w w:val="105"/>
        </w:rPr>
        <w:t>H</w:t>
      </w:r>
      <w:r w:rsidR="00735FFA">
        <w:rPr>
          <w:w w:val="105"/>
        </w:rPr>
        <w:t xml:space="preserve">ealth and </w:t>
      </w:r>
      <w:r>
        <w:rPr>
          <w:w w:val="105"/>
        </w:rPr>
        <w:t>S</w:t>
      </w:r>
      <w:r w:rsidR="00735FFA">
        <w:rPr>
          <w:w w:val="105"/>
        </w:rPr>
        <w:t>afety</w:t>
      </w:r>
      <w:r>
        <w:rPr>
          <w:w w:val="105"/>
        </w:rPr>
        <w:t xml:space="preserve"> system </w:t>
      </w:r>
      <w:r w:rsidR="003206AA">
        <w:rPr>
          <w:w w:val="105"/>
        </w:rPr>
        <w:t>(</w:t>
      </w:r>
      <w:r>
        <w:rPr>
          <w:w w:val="105"/>
        </w:rPr>
        <w:t>and its implementation</w:t>
      </w:r>
      <w:r w:rsidR="003206AA">
        <w:rPr>
          <w:w w:val="105"/>
        </w:rPr>
        <w:t>)</w:t>
      </w:r>
      <w:r>
        <w:rPr>
          <w:w w:val="105"/>
        </w:rPr>
        <w:t xml:space="preserve"> </w:t>
      </w:r>
      <w:r w:rsidR="003206AA">
        <w:rPr>
          <w:w w:val="105"/>
        </w:rPr>
        <w:t xml:space="preserve">and drive environmental sustainability </w:t>
      </w:r>
      <w:r>
        <w:rPr>
          <w:w w:val="105"/>
        </w:rPr>
        <w:t xml:space="preserve">as well as supporting policy review </w:t>
      </w:r>
      <w:r w:rsidR="003D5E58">
        <w:rPr>
          <w:w w:val="105"/>
        </w:rPr>
        <w:t xml:space="preserve">and Quality Improvement Plan goals </w:t>
      </w:r>
      <w:r>
        <w:rPr>
          <w:w w:val="105"/>
        </w:rPr>
        <w:t xml:space="preserve">regarding </w:t>
      </w:r>
      <w:r w:rsidR="003206AA">
        <w:rPr>
          <w:w w:val="105"/>
        </w:rPr>
        <w:t>those areas at SPK</w:t>
      </w:r>
      <w:r>
        <w:rPr>
          <w:w w:val="105"/>
        </w:rPr>
        <w:t xml:space="preserve">. To assist in achieving these goals the </w:t>
      </w:r>
      <w:r w:rsidR="003206AA">
        <w:rPr>
          <w:w w:val="105"/>
        </w:rPr>
        <w:t>Safety and Environment Officer</w:t>
      </w:r>
      <w:r>
        <w:rPr>
          <w:w w:val="105"/>
        </w:rPr>
        <w:t xml:space="preserve"> is responsible for establishing a WHS Subcommittee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beginning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WHS</w:t>
      </w:r>
      <w:r>
        <w:rPr>
          <w:spacing w:val="-3"/>
          <w:w w:val="105"/>
        </w:rPr>
        <w:t xml:space="preserve"> </w:t>
      </w:r>
      <w:r>
        <w:rPr>
          <w:w w:val="105"/>
        </w:rPr>
        <w:t>Subcommittee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4"/>
          <w:w w:val="105"/>
        </w:rPr>
        <w:t xml:space="preserve"> </w:t>
      </w:r>
      <w:r w:rsidR="007D63EB">
        <w:rPr>
          <w:w w:val="105"/>
        </w:rPr>
        <w:t>of</w:t>
      </w:r>
      <w:r>
        <w:rPr>
          <w:spacing w:val="-3"/>
          <w:w w:val="105"/>
        </w:rPr>
        <w:t xml:space="preserve"> </w:t>
      </w:r>
      <w:r w:rsidR="007D63EB">
        <w:rPr>
          <w:w w:val="105"/>
        </w:rPr>
        <w:t>Reference</w:t>
      </w:r>
      <w:r>
        <w:rPr>
          <w:w w:val="105"/>
        </w:rPr>
        <w:t>.</w:t>
      </w:r>
    </w:p>
    <w:p w14:paraId="548AD2D1" w14:textId="77777777" w:rsidR="00787507" w:rsidRDefault="00787507" w:rsidP="007D63EB">
      <w:pPr>
        <w:spacing w:before="3"/>
        <w:rPr>
          <w:rFonts w:ascii="Arial" w:eastAsia="Arial" w:hAnsi="Arial" w:cs="Arial"/>
        </w:rPr>
      </w:pPr>
    </w:p>
    <w:p w14:paraId="6CC687BF" w14:textId="77777777" w:rsidR="00787507" w:rsidRDefault="005E60E4" w:rsidP="007D63EB">
      <w:pPr>
        <w:pStyle w:val="Heading1"/>
        <w:numPr>
          <w:ilvl w:val="0"/>
          <w:numId w:val="3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ATTRIBUTES OF THE</w:t>
      </w:r>
      <w:r>
        <w:rPr>
          <w:spacing w:val="-22"/>
          <w:w w:val="105"/>
        </w:rPr>
        <w:t xml:space="preserve"> </w:t>
      </w:r>
      <w:r>
        <w:rPr>
          <w:w w:val="105"/>
        </w:rPr>
        <w:t>ROLE</w:t>
      </w:r>
    </w:p>
    <w:p w14:paraId="175292D7" w14:textId="4EAC0697" w:rsidR="00787507" w:rsidRDefault="005E60E4" w:rsidP="007D63EB">
      <w:pPr>
        <w:pStyle w:val="BodyText"/>
        <w:spacing w:before="8" w:line="252" w:lineRule="auto"/>
        <w:ind w:right="107"/>
      </w:pPr>
      <w:r>
        <w:rPr>
          <w:w w:val="105"/>
        </w:rPr>
        <w:t xml:space="preserve">No prior knowledge or experience is required for this role. It is suitable for someone with basic computer skills who is able to attend Committee of Management on a monthly basis. Some knowledge of Workplace Health and Safety </w:t>
      </w:r>
      <w:r w:rsidR="003206AA">
        <w:rPr>
          <w:w w:val="105"/>
        </w:rPr>
        <w:t xml:space="preserve">and/or environmental </w:t>
      </w:r>
      <w:r w:rsidR="00F766DA">
        <w:rPr>
          <w:w w:val="105"/>
        </w:rPr>
        <w:t xml:space="preserve">awareness </w:t>
      </w:r>
      <w:r>
        <w:rPr>
          <w:w w:val="105"/>
        </w:rPr>
        <w:t>would be an advantage but not required as support from Early Learning Association Australia (ELAA) is</w:t>
      </w:r>
      <w:r>
        <w:rPr>
          <w:spacing w:val="-34"/>
          <w:w w:val="105"/>
        </w:rPr>
        <w:t xml:space="preserve"> </w:t>
      </w:r>
      <w:r>
        <w:rPr>
          <w:w w:val="105"/>
        </w:rPr>
        <w:t>available.</w:t>
      </w:r>
    </w:p>
    <w:p w14:paraId="55D7FDAC" w14:textId="77777777" w:rsidR="00787507" w:rsidRDefault="00787507">
      <w:pPr>
        <w:spacing w:before="3"/>
        <w:rPr>
          <w:rFonts w:ascii="Arial" w:eastAsia="Arial" w:hAnsi="Arial" w:cs="Arial"/>
        </w:rPr>
      </w:pPr>
    </w:p>
    <w:p w14:paraId="5A2B98D5" w14:textId="77777777" w:rsidR="00787507" w:rsidRDefault="005E60E4">
      <w:pPr>
        <w:pStyle w:val="Heading1"/>
        <w:numPr>
          <w:ilvl w:val="0"/>
          <w:numId w:val="3"/>
        </w:numPr>
        <w:tabs>
          <w:tab w:val="left" w:pos="539"/>
        </w:tabs>
        <w:jc w:val="both"/>
        <w:rPr>
          <w:b w:val="0"/>
          <w:bCs w:val="0"/>
        </w:rPr>
      </w:pPr>
      <w:r>
        <w:rPr>
          <w:w w:val="105"/>
        </w:rPr>
        <w:t>KEY RESPONSIBILTIES AND</w:t>
      </w:r>
      <w:r>
        <w:rPr>
          <w:spacing w:val="-29"/>
          <w:w w:val="105"/>
        </w:rPr>
        <w:t xml:space="preserve"> </w:t>
      </w:r>
      <w:r>
        <w:rPr>
          <w:w w:val="105"/>
        </w:rPr>
        <w:t>ACTIVITIES</w:t>
      </w:r>
    </w:p>
    <w:p w14:paraId="55930C0E" w14:textId="77777777" w:rsidR="00787507" w:rsidRDefault="00787507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787507" w14:paraId="3A0DF5D8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456A" w14:textId="77777777" w:rsidR="00787507" w:rsidRDefault="005E60E4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9C31" w14:textId="77777777" w:rsidR="00787507" w:rsidRDefault="005E60E4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MANAGE WHS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OBLIGATIONS</w:t>
            </w:r>
          </w:p>
        </w:tc>
      </w:tr>
      <w:tr w:rsidR="00787507" w14:paraId="39510BF3" w14:textId="77777777" w:rsidTr="00B06944">
        <w:trPr>
          <w:trHeight w:hRule="exact" w:val="4136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247A" w14:textId="77777777" w:rsidR="00787507" w:rsidRDefault="005E60E4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5B8D4153" w14:textId="77777777" w:rsidR="00787507" w:rsidRDefault="005E60E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3" w:line="249" w:lineRule="auto"/>
              <w:ind w:right="5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familiar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 w:rsidR="003D5E58">
              <w:rPr>
                <w:rFonts w:ascii="Arial"/>
                <w:spacing w:val="-3"/>
                <w:w w:val="105"/>
                <w:sz w:val="21"/>
              </w:rPr>
              <w:t xml:space="preserve">policy, WHS </w:t>
            </w:r>
            <w:r>
              <w:rPr>
                <w:rFonts w:ascii="Arial"/>
                <w:w w:val="105"/>
                <w:sz w:val="21"/>
              </w:rPr>
              <w:t>legislative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requirements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provide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advice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staff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 required</w:t>
            </w:r>
          </w:p>
          <w:p w14:paraId="550FE14C" w14:textId="77777777" w:rsidR="00787507" w:rsidRPr="00B06944" w:rsidRDefault="005E60E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Maintain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SPK</w:t>
            </w:r>
            <w:r w:rsidR="003D5E58">
              <w:rPr>
                <w:rFonts w:ascii="Arial"/>
                <w:w w:val="105"/>
                <w:sz w:val="21"/>
              </w:rPr>
              <w:t>’</w:t>
            </w:r>
            <w:r w:rsidR="003D5E58">
              <w:rPr>
                <w:rFonts w:ascii="Arial"/>
                <w:w w:val="105"/>
                <w:sz w:val="21"/>
              </w:rPr>
              <w:t>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Risk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Register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including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monitoring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action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items</w:t>
            </w:r>
          </w:p>
          <w:p w14:paraId="5D42F9C6" w14:textId="77777777" w:rsidR="003D5E58" w:rsidRPr="00B06944" w:rsidRDefault="003D5E5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Maintain SPK</w:t>
            </w:r>
            <w:r>
              <w:rPr>
                <w:rFonts w:ascii="Arial"/>
                <w:w w:val="105"/>
                <w:sz w:val="21"/>
              </w:rPr>
              <w:t>’</w:t>
            </w:r>
            <w:r>
              <w:rPr>
                <w:rFonts w:ascii="Arial"/>
                <w:w w:val="105"/>
                <w:sz w:val="21"/>
              </w:rPr>
              <w:t>s Hazards Register including monitoring of action items</w:t>
            </w:r>
          </w:p>
          <w:p w14:paraId="06C67404" w14:textId="3C49E9F4" w:rsidR="00F766DA" w:rsidRDefault="00F766D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Maintain and update as required, SPK’s Safety Data Sheet folder</w:t>
            </w:r>
          </w:p>
          <w:p w14:paraId="6D75009C" w14:textId="018604BB" w:rsidR="00787507" w:rsidRDefault="005E60E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staff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completing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BB01E3">
              <w:rPr>
                <w:rFonts w:ascii="Arial"/>
                <w:spacing w:val="-4"/>
                <w:w w:val="105"/>
                <w:sz w:val="21"/>
              </w:rPr>
              <w:t xml:space="preserve">the </w:t>
            </w:r>
            <w:r>
              <w:rPr>
                <w:rFonts w:ascii="Arial"/>
                <w:w w:val="105"/>
                <w:sz w:val="21"/>
              </w:rPr>
              <w:t>Daily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Checklist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follow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items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requiring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actions</w:t>
            </w:r>
          </w:p>
          <w:p w14:paraId="3CA55F27" w14:textId="77777777" w:rsidR="00787507" w:rsidRDefault="005E60E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Undertake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regular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(Quarterly)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inspections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Staff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Representative</w:t>
            </w:r>
          </w:p>
          <w:p w14:paraId="2F402606" w14:textId="0D701AE8" w:rsidR="00787507" w:rsidRPr="007D63EB" w:rsidRDefault="005E60E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 w:line="252" w:lineRule="auto"/>
              <w:ind w:right="5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21"/>
              </w:rPr>
              <w:t>Maintain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templates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(including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daily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checklist,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quarterly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checklist,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duty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parent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 working bee induction information and risk assessment</w:t>
            </w:r>
            <w:r w:rsidR="00BB01E3">
              <w:rPr>
                <w:rFonts w:ascii="Arial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template)</w:t>
            </w:r>
          </w:p>
          <w:p w14:paraId="4AFF7943" w14:textId="77777777" w:rsidR="007D63EB" w:rsidRPr="007D63EB" w:rsidRDefault="007D63E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 w:line="252" w:lineRule="auto"/>
              <w:ind w:right="5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21"/>
              </w:rPr>
              <w:t>Complete event/incursion risk assessments in a timely manner before the event</w:t>
            </w:r>
          </w:p>
          <w:p w14:paraId="20DF2C17" w14:textId="1AF8AA87" w:rsidR="005E60E4" w:rsidRPr="003F2044" w:rsidRDefault="007D63EB" w:rsidP="003F204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 w:line="252" w:lineRule="auto"/>
              <w:ind w:right="5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21"/>
              </w:rPr>
              <w:t xml:space="preserve">Submit requests to </w:t>
            </w:r>
            <w:proofErr w:type="spellStart"/>
            <w:r>
              <w:rPr>
                <w:rFonts w:ascii="Arial"/>
                <w:w w:val="105"/>
                <w:sz w:val="21"/>
              </w:rPr>
              <w:t>Streatrader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for kinder events as required</w:t>
            </w:r>
          </w:p>
          <w:p w14:paraId="6DFDB68C" w14:textId="26B31370" w:rsidR="007D63EB" w:rsidRDefault="00FD5160" w:rsidP="00BB01E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1" w:line="252" w:lineRule="auto"/>
              <w:ind w:right="5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21"/>
              </w:rPr>
              <w:t>E</w:t>
            </w:r>
            <w:r w:rsidR="00A959A5">
              <w:rPr>
                <w:rFonts w:ascii="Arial"/>
                <w:w w:val="105"/>
                <w:sz w:val="21"/>
              </w:rPr>
              <w:t xml:space="preserve">nsure are </w:t>
            </w:r>
            <w:proofErr w:type="spellStart"/>
            <w:r w:rsidR="00A959A5">
              <w:rPr>
                <w:rFonts w:ascii="Arial"/>
                <w:w w:val="105"/>
                <w:sz w:val="21"/>
              </w:rPr>
              <w:t>haz</w:t>
            </w:r>
            <w:r w:rsidR="00735FFA">
              <w:rPr>
                <w:rFonts w:ascii="Arial"/>
                <w:w w:val="105"/>
                <w:sz w:val="21"/>
              </w:rPr>
              <w:t>s</w:t>
            </w:r>
            <w:r w:rsidR="00A959A5">
              <w:rPr>
                <w:rFonts w:ascii="Arial"/>
                <w:w w:val="105"/>
                <w:sz w:val="21"/>
              </w:rPr>
              <w:t>ards</w:t>
            </w:r>
            <w:proofErr w:type="spellEnd"/>
            <w:r w:rsidR="00A959A5">
              <w:rPr>
                <w:rFonts w:ascii="Arial"/>
                <w:w w:val="105"/>
                <w:sz w:val="21"/>
              </w:rPr>
              <w:t xml:space="preserve"> are managed in</w:t>
            </w:r>
            <w:r w:rsidR="00BB01E3">
              <w:rPr>
                <w:rFonts w:ascii="Arial"/>
                <w:w w:val="105"/>
                <w:sz w:val="21"/>
              </w:rPr>
              <w:t xml:space="preserve"> </w:t>
            </w:r>
            <w:r w:rsidR="00A959A5">
              <w:rPr>
                <w:rFonts w:ascii="Arial"/>
                <w:w w:val="105"/>
                <w:sz w:val="21"/>
              </w:rPr>
              <w:t>a timely manner</w:t>
            </w:r>
          </w:p>
        </w:tc>
      </w:tr>
    </w:tbl>
    <w:p w14:paraId="7544431D" w14:textId="77777777" w:rsidR="00787507" w:rsidRDefault="00787507">
      <w:pPr>
        <w:spacing w:before="1"/>
        <w:rPr>
          <w:rFonts w:ascii="Arial" w:eastAsia="Arial" w:hAnsi="Arial" w:cs="Arial"/>
          <w:b/>
          <w:bCs/>
        </w:rPr>
      </w:pPr>
    </w:p>
    <w:p w14:paraId="7875AC1A" w14:textId="77777777" w:rsidR="007D63EB" w:rsidRDefault="007D63EB">
      <w:pPr>
        <w:spacing w:before="1"/>
        <w:rPr>
          <w:rFonts w:ascii="Arial" w:eastAsia="Arial" w:hAnsi="Arial" w:cs="Arial"/>
          <w:b/>
          <w:bCs/>
        </w:rPr>
      </w:pPr>
    </w:p>
    <w:p w14:paraId="5E1E13BA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42E7C0EE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4FE135B0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0DD588DE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53F05DA7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4745A191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5553FF9B" w14:textId="77777777" w:rsidR="00FD5160" w:rsidRDefault="00FD5160">
      <w:pPr>
        <w:spacing w:before="1"/>
        <w:rPr>
          <w:rFonts w:ascii="Arial" w:eastAsia="Arial" w:hAnsi="Arial" w:cs="Arial"/>
          <w:b/>
          <w:bCs/>
        </w:rPr>
      </w:pPr>
    </w:p>
    <w:p w14:paraId="35FCB944" w14:textId="77777777" w:rsidR="00FD5160" w:rsidRPr="00E903ED" w:rsidRDefault="00FD5160" w:rsidP="00FD516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FD5160" w:rsidRPr="003A5E23" w14:paraId="28709F35" w14:textId="77777777" w:rsidTr="00FD516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B5C2B89" w14:textId="77777777" w:rsidR="00FD5160" w:rsidRPr="003A5E23" w:rsidRDefault="00FD5160" w:rsidP="00111D03">
            <w:pPr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Key Responsibility: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F0BB2" w14:textId="77777777" w:rsidR="00FD5160" w:rsidRPr="003A5E23" w:rsidRDefault="00FD5160" w:rsidP="00111D03">
            <w:pPr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GROUNDS AND FACILITIES MAINTENANCE</w:t>
            </w:r>
          </w:p>
        </w:tc>
      </w:tr>
      <w:tr w:rsidR="00FD5160" w:rsidRPr="003A5E23" w14:paraId="09547CA9" w14:textId="77777777" w:rsidTr="00FD5160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986B2E" w14:textId="77777777" w:rsidR="00FD5160" w:rsidRPr="003A5E23" w:rsidRDefault="00FD5160" w:rsidP="00111D03">
            <w:pPr>
              <w:ind w:right="2976"/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Activities</w:t>
            </w:r>
          </w:p>
        </w:tc>
      </w:tr>
      <w:tr w:rsidR="00FD5160" w:rsidRPr="003A5E23" w14:paraId="7AC47735" w14:textId="77777777" w:rsidTr="00FD5160">
        <w:trPr>
          <w:cantSplit/>
          <w:trHeight w:val="1774"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4AC" w14:textId="5AE05E80" w:rsidR="00FD5160" w:rsidRPr="003A5E23" w:rsidRDefault="00FD5160" w:rsidP="00FD5160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Work with staff to ensure</w:t>
            </w:r>
            <w:r w:rsidRPr="003A5E23">
              <w:rPr>
                <w:rFonts w:ascii="Arial" w:hAnsi="Arial" w:cs="Arial"/>
                <w:sz w:val="21"/>
                <w:szCs w:val="21"/>
              </w:rPr>
              <w:t xml:space="preserve"> bui</w:t>
            </w:r>
            <w:r>
              <w:rPr>
                <w:rFonts w:ascii="Arial" w:hAnsi="Arial" w:cs="Arial"/>
                <w:sz w:val="21"/>
                <w:szCs w:val="21"/>
              </w:rPr>
              <w:t>lding and grounds</w:t>
            </w:r>
            <w:r w:rsidRPr="003A5E23">
              <w:rPr>
                <w:rFonts w:ascii="Arial" w:hAnsi="Arial" w:cs="Arial"/>
                <w:sz w:val="21"/>
                <w:szCs w:val="21"/>
              </w:rPr>
              <w:t xml:space="preserve"> are safe for all community and that they comply with regulations</w:t>
            </w:r>
          </w:p>
          <w:p w14:paraId="5408C394" w14:textId="77777777" w:rsidR="00FD5160" w:rsidRPr="003A5E23" w:rsidRDefault="00FD5160" w:rsidP="00FD5160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Work with council maintenance department regarding council responsibility for building and grounds maintenance</w:t>
            </w:r>
          </w:p>
          <w:p w14:paraId="6F43EE56" w14:textId="77777777" w:rsidR="00FD5160" w:rsidRPr="003A5E23" w:rsidRDefault="00FD5160" w:rsidP="00FD5160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A5E23">
              <w:rPr>
                <w:rFonts w:ascii="Arial" w:hAnsi="Arial" w:cs="Arial"/>
                <w:sz w:val="21"/>
                <w:szCs w:val="21"/>
              </w:rPr>
              <w:t>Organise</w:t>
            </w:r>
            <w:proofErr w:type="spellEnd"/>
            <w:r w:rsidRPr="003A5E23">
              <w:rPr>
                <w:rFonts w:ascii="Arial" w:hAnsi="Arial" w:cs="Arial"/>
                <w:sz w:val="21"/>
                <w:szCs w:val="21"/>
              </w:rPr>
              <w:t xml:space="preserve"> external contractors for external and internal maintenance as required</w:t>
            </w:r>
          </w:p>
          <w:p w14:paraId="1C1B56D3" w14:textId="77777777" w:rsidR="00FD5160" w:rsidRPr="003A5E23" w:rsidRDefault="00FD5160" w:rsidP="00FD5160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Communicate with the President, Director and Treasurer in regards to maintenance requirements and costs involved.</w:t>
            </w:r>
          </w:p>
          <w:p w14:paraId="5FDEA09C" w14:textId="77777777" w:rsidR="00FD5160" w:rsidRPr="003A5E23" w:rsidRDefault="00FD5160" w:rsidP="00FD5160">
            <w:pPr>
              <w:widowControl/>
              <w:numPr>
                <w:ilvl w:val="0"/>
                <w:numId w:val="6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3A5E23">
              <w:rPr>
                <w:rFonts w:ascii="Arial" w:hAnsi="Arial" w:cs="Arial"/>
                <w:sz w:val="21"/>
                <w:szCs w:val="21"/>
              </w:rPr>
              <w:t>Maintain a working list of project undertaken and completed</w:t>
            </w:r>
          </w:p>
        </w:tc>
      </w:tr>
    </w:tbl>
    <w:p w14:paraId="0F849034" w14:textId="77777777" w:rsidR="00B06944" w:rsidRDefault="00B06944">
      <w:pPr>
        <w:spacing w:before="1"/>
        <w:rPr>
          <w:rFonts w:ascii="Arial" w:eastAsia="Arial" w:hAnsi="Arial" w:cs="Arial"/>
          <w:b/>
          <w:bCs/>
        </w:rPr>
      </w:pPr>
    </w:p>
    <w:p w14:paraId="6B9CCDC4" w14:textId="77777777" w:rsidR="00B06944" w:rsidRDefault="00B06944">
      <w:pPr>
        <w:spacing w:before="1"/>
        <w:rPr>
          <w:rFonts w:ascii="Arial" w:eastAsia="Arial" w:hAnsi="Arial" w:cs="Arial"/>
          <w:b/>
          <w:bCs/>
        </w:rPr>
      </w:pPr>
    </w:p>
    <w:p w14:paraId="78A7DCF1" w14:textId="77777777" w:rsidR="00B06944" w:rsidRDefault="00B06944">
      <w:pPr>
        <w:spacing w:before="1"/>
        <w:rPr>
          <w:rFonts w:ascii="Arial" w:eastAsia="Arial" w:hAnsi="Arial" w:cs="Arial"/>
          <w:b/>
          <w:bCs/>
        </w:rPr>
      </w:pPr>
    </w:p>
    <w:p w14:paraId="5AD3F705" w14:textId="77777777" w:rsidR="00B06944" w:rsidRDefault="00B06944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787507" w14:paraId="1E28BD72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46AC" w14:textId="77777777" w:rsidR="00787507" w:rsidRDefault="005E60E4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1D9C" w14:textId="77777777" w:rsidR="00787507" w:rsidRDefault="005E60E4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WORKPLACE HEALTH AND SAFETY (WHS)</w:t>
            </w:r>
            <w:r>
              <w:rPr>
                <w:rFonts w:ascii="Arial"/>
                <w:spacing w:val="-4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SUBCOMMITTEE</w:t>
            </w:r>
          </w:p>
        </w:tc>
      </w:tr>
      <w:tr w:rsidR="00787507" w14:paraId="6ACA8C2F" w14:textId="77777777">
        <w:trPr>
          <w:trHeight w:hRule="exact" w:val="3125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74BD" w14:textId="77777777" w:rsidR="00787507" w:rsidRDefault="005E60E4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25A34496" w14:textId="77777777" w:rsidR="00787507" w:rsidRDefault="005E60E4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w w:val="105"/>
                <w:sz w:val="21"/>
              </w:rPr>
              <w:t>Regarding OHS Committees, Section 72, OHS Act</w:t>
            </w:r>
            <w:r>
              <w:rPr>
                <w:rFonts w:ascii="Arial"/>
                <w:i/>
                <w:spacing w:val="-30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2004</w:t>
            </w:r>
          </w:p>
          <w:p w14:paraId="038B04BD" w14:textId="38725263" w:rsidR="00787507" w:rsidRDefault="005E60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" w:line="249" w:lineRule="auto"/>
              <w:ind w:righ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WHS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Subcommittee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meets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least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once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every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 w:rsidR="00BB01E3">
              <w:rPr>
                <w:rFonts w:ascii="Arial"/>
                <w:w w:val="105"/>
                <w:sz w:val="21"/>
              </w:rPr>
              <w:t>term</w:t>
            </w:r>
            <w:r>
              <w:rPr>
                <w:rFonts w:ascii="Arial"/>
                <w:w w:val="105"/>
                <w:sz w:val="21"/>
              </w:rPr>
              <w:t>;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any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other time if at least half of its members require a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meeting</w:t>
            </w:r>
          </w:p>
          <w:p w14:paraId="07417CC3" w14:textId="3AEB650D" w:rsidR="00787507" w:rsidRDefault="005E60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3" w:line="247" w:lineRule="auto"/>
              <w:ind w:right="1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Facilitate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cooperation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between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proofErr w:type="spellStart"/>
            <w:r w:rsidR="00BB01E3">
              <w:rPr>
                <w:rFonts w:ascii="Arial"/>
                <w:w w:val="105"/>
                <w:sz w:val="21"/>
              </w:rPr>
              <w:t>CoM</w:t>
            </w:r>
            <w:proofErr w:type="spellEnd"/>
            <w:r w:rsidR="00BB01E3">
              <w:rPr>
                <w:rFonts w:ascii="Arial"/>
                <w:w w:val="105"/>
                <w:sz w:val="21"/>
              </w:rPr>
              <w:t xml:space="preserve"> and the staff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instigating,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developing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 carrying out measures designed to ensure the health and safety at</w:t>
            </w:r>
            <w:r>
              <w:rPr>
                <w:rFonts w:ascii="Arial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</w:t>
            </w:r>
          </w:p>
          <w:p w14:paraId="765BFDDB" w14:textId="53251C81" w:rsidR="00787507" w:rsidRDefault="005E60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6" w:line="249" w:lineRule="auto"/>
              <w:ind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To formulate, review and disseminate (in other languages if appropriate) to </w:t>
            </w:r>
            <w:r w:rsidR="001771EA">
              <w:rPr>
                <w:rFonts w:ascii="Arial"/>
                <w:w w:val="105"/>
                <w:sz w:val="21"/>
              </w:rPr>
              <w:t xml:space="preserve">all </w:t>
            </w:r>
            <w:proofErr w:type="gramStart"/>
            <w:r w:rsidR="001771EA">
              <w:rPr>
                <w:rFonts w:ascii="Arial"/>
                <w:w w:val="105"/>
                <w:sz w:val="21"/>
              </w:rPr>
              <w:t xml:space="preserve">employees </w:t>
            </w:r>
            <w:r w:rsidR="00BB01E3"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proofErr w:type="gramEnd"/>
            <w:r>
              <w:rPr>
                <w:rFonts w:ascii="Arial"/>
                <w:w w:val="105"/>
                <w:sz w:val="21"/>
              </w:rPr>
              <w:t xml:space="preserve"> standards, rules and procedures relating to workplace health and</w:t>
            </w:r>
            <w:r>
              <w:rPr>
                <w:rFonts w:ascii="Arial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safety.</w:t>
            </w:r>
          </w:p>
          <w:p w14:paraId="4226C387" w14:textId="77777777" w:rsidR="00787507" w:rsidRDefault="005E60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3" w:line="247" w:lineRule="auto"/>
              <w:ind w:right="9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Report any incidents, near misses and hazards to the Committee of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Management providing recommendations for action and/or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mitigation.</w:t>
            </w:r>
          </w:p>
          <w:p w14:paraId="6427ED61" w14:textId="77777777" w:rsidR="00787507" w:rsidRDefault="005E60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Carry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out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tasks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functions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detailed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A959A5">
              <w:rPr>
                <w:rFonts w:ascii="Arial"/>
                <w:w w:val="105"/>
                <w:sz w:val="21"/>
              </w:rPr>
              <w:t>the WHS s</w:t>
            </w:r>
            <w:r>
              <w:rPr>
                <w:rFonts w:ascii="Arial"/>
                <w:w w:val="105"/>
                <w:sz w:val="21"/>
              </w:rPr>
              <w:t>ubcommittee</w:t>
            </w:r>
            <w:r w:rsidR="00A959A5">
              <w:rPr>
                <w:rFonts w:ascii="Arial"/>
                <w:w w:val="105"/>
                <w:sz w:val="21"/>
              </w:rPr>
              <w:t>’</w:t>
            </w:r>
            <w:r>
              <w:rPr>
                <w:rFonts w:ascii="Arial"/>
                <w:w w:val="105"/>
                <w:sz w:val="21"/>
              </w:rPr>
              <w:t>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Terms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Reference</w:t>
            </w:r>
          </w:p>
        </w:tc>
      </w:tr>
    </w:tbl>
    <w:p w14:paraId="7770E121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79AB25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017432" w14:paraId="136E4894" w14:textId="77777777" w:rsidTr="00DF77BF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4153" w14:textId="77777777" w:rsidR="00017432" w:rsidRDefault="00017432" w:rsidP="00DF77B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EB44" w14:textId="67578C33" w:rsidR="00017432" w:rsidRDefault="00017432" w:rsidP="00DF77BF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ENVIRONMENTAL SUSTAINABILITY</w:t>
            </w:r>
          </w:p>
        </w:tc>
      </w:tr>
      <w:tr w:rsidR="00017432" w14:paraId="763075CB" w14:textId="77777777" w:rsidTr="00B06944">
        <w:trPr>
          <w:trHeight w:hRule="exact" w:val="1688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0413" w14:textId="77777777" w:rsidR="00017432" w:rsidRDefault="00017432" w:rsidP="00DF77B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50310A19" w14:textId="750A6989" w:rsidR="00017432" w:rsidRDefault="00017432" w:rsidP="00DF77B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" w:line="249" w:lineRule="auto"/>
              <w:ind w:righ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Take the lead on driving and implementing a culture of environmental sustainability at SPK</w:t>
            </w:r>
          </w:p>
          <w:p w14:paraId="0A1F84A5" w14:textId="30D8D64C" w:rsidR="00017432" w:rsidRPr="00017432" w:rsidRDefault="00017432" w:rsidP="00B0694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3" w:line="247" w:lineRule="auto"/>
              <w:ind w:right="1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Facilitate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cooperation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between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and the staff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developing and carrying out measures to improve environmental sustainability at SPK</w:t>
            </w:r>
          </w:p>
        </w:tc>
      </w:tr>
    </w:tbl>
    <w:p w14:paraId="6FBAA1FF" w14:textId="77777777" w:rsidR="00017432" w:rsidRDefault="000174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F050A3" w14:textId="77777777" w:rsidR="00017432" w:rsidRDefault="000174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95F766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51" w:type="dxa"/>
        <w:tblLayout w:type="fixed"/>
        <w:tblLook w:val="0000" w:firstRow="0" w:lastRow="0" w:firstColumn="0" w:lastColumn="0" w:noHBand="0" w:noVBand="0"/>
      </w:tblPr>
      <w:tblGrid>
        <w:gridCol w:w="2659"/>
        <w:gridCol w:w="7122"/>
      </w:tblGrid>
      <w:tr w:rsidR="00017432" w:rsidRPr="00E903ED" w14:paraId="6A42345E" w14:textId="77777777" w:rsidTr="00B06944">
        <w:trPr>
          <w:cantSplit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2D189" w14:textId="77777777" w:rsidR="00D208E3" w:rsidRPr="00E903ED" w:rsidRDefault="00D208E3" w:rsidP="00B81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Responsibility: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47A3" w14:textId="77777777" w:rsidR="00D208E3" w:rsidRPr="00E903ED" w:rsidRDefault="00D208E3" w:rsidP="00B81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POLICIES FOR REVIEW; CONTRIBUTION TO QUALITY IMPROVEMENT PLAN AND CHILD SAFE</w:t>
            </w:r>
            <w:r w:rsidRPr="00E903ED">
              <w:rPr>
                <w:rFonts w:ascii="Arial" w:hAnsi="Arial" w:cs="Arial"/>
              </w:rPr>
              <w:fldChar w:fldCharType="begin"/>
            </w:r>
            <w:r w:rsidRPr="00E903ED">
              <w:rPr>
                <w:rFonts w:ascii="Arial" w:hAnsi="Arial" w:cs="Arial"/>
              </w:rPr>
              <w:fldChar w:fldCharType="end"/>
            </w:r>
          </w:p>
        </w:tc>
      </w:tr>
      <w:tr w:rsidR="00017432" w:rsidRPr="00E903ED" w14:paraId="137761AA" w14:textId="77777777" w:rsidTr="00B06944">
        <w:trPr>
          <w:cantSplit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FF99B" w14:textId="6EC42DFD" w:rsidR="00D208E3" w:rsidRPr="00E903ED" w:rsidRDefault="00017432" w:rsidP="00B81693">
            <w:pPr>
              <w:ind w:right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</w:tr>
      <w:tr w:rsidR="00017432" w:rsidRPr="00644F70" w14:paraId="7D187D52" w14:textId="77777777" w:rsidTr="00017432">
        <w:trPr>
          <w:cantSplit/>
          <w:trHeight w:val="3519"/>
        </w:trPr>
        <w:tc>
          <w:tcPr>
            <w:tcW w:w="97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EA6CA1" w14:textId="43DFB2A6" w:rsidR="00D208E3" w:rsidRDefault="00D208E3" w:rsidP="00B06944">
            <w:pPr>
              <w:widowControl/>
              <w:numPr>
                <w:ilvl w:val="0"/>
                <w:numId w:val="5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the lead on any review of the </w:t>
            </w:r>
            <w:r>
              <w:rPr>
                <w:rFonts w:ascii="Arial" w:hAnsi="Arial" w:cs="Arial"/>
                <w:i/>
              </w:rPr>
              <w:t>Occupational Health and Safety Policy</w:t>
            </w:r>
            <w:r w:rsidR="007F302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</w:t>
            </w:r>
            <w:r w:rsidRPr="00B06944">
              <w:rPr>
                <w:rFonts w:ascii="Arial" w:hAnsi="Arial" w:cs="Arial"/>
                <w:i/>
              </w:rPr>
              <w:t>SPK Gate Security Policy</w:t>
            </w:r>
            <w:r>
              <w:rPr>
                <w:rFonts w:ascii="Arial" w:hAnsi="Arial" w:cs="Arial"/>
              </w:rPr>
              <w:t xml:space="preserve"> </w:t>
            </w:r>
            <w:r w:rsidR="007F302A">
              <w:rPr>
                <w:rFonts w:ascii="Arial" w:hAnsi="Arial" w:cs="Arial"/>
              </w:rPr>
              <w:t xml:space="preserve">and the </w:t>
            </w:r>
            <w:r w:rsidR="007F302A">
              <w:rPr>
                <w:rFonts w:ascii="Arial" w:hAnsi="Arial" w:cs="Arial"/>
                <w:i/>
              </w:rPr>
              <w:t xml:space="preserve">Environmental Sustainability Policy </w:t>
            </w:r>
            <w:r>
              <w:rPr>
                <w:rFonts w:ascii="Arial" w:hAnsi="Arial" w:cs="Arial"/>
              </w:rPr>
              <w:t>and/or actively promote compliance with those policies</w:t>
            </w:r>
          </w:p>
          <w:p w14:paraId="22E17E7D" w14:textId="5BA75ADE" w:rsidR="00D208E3" w:rsidRPr="00B81693" w:rsidRDefault="00D208E3" w:rsidP="00B06944">
            <w:pPr>
              <w:widowControl/>
              <w:numPr>
                <w:ilvl w:val="0"/>
                <w:numId w:val="5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the discussion of new QIP goals at SPK relating to </w:t>
            </w:r>
            <w:r w:rsidR="007F302A">
              <w:rPr>
                <w:rFonts w:ascii="Arial" w:hAnsi="Arial" w:cs="Arial"/>
              </w:rPr>
              <w:t>workplace safety</w:t>
            </w:r>
            <w:r>
              <w:rPr>
                <w:rFonts w:ascii="Arial" w:hAnsi="Arial" w:cs="Arial"/>
              </w:rPr>
              <w:t xml:space="preserve"> and/or the promotion of </w:t>
            </w:r>
            <w:r w:rsidR="007F302A">
              <w:rPr>
                <w:rFonts w:ascii="Arial" w:hAnsi="Arial" w:cs="Arial"/>
              </w:rPr>
              <w:t>environmental sustainability</w:t>
            </w:r>
            <w:r>
              <w:rPr>
                <w:rFonts w:ascii="Arial" w:hAnsi="Arial" w:cs="Arial"/>
              </w:rPr>
              <w:t xml:space="preserve"> at SPK. Ideas for new QIP goals should be actively considered as part of the policy review process</w:t>
            </w:r>
          </w:p>
          <w:p w14:paraId="3FBE3556" w14:textId="33411C4B" w:rsidR="00D208E3" w:rsidRDefault="00D208E3" w:rsidP="00B06944">
            <w:pPr>
              <w:widowControl/>
              <w:numPr>
                <w:ilvl w:val="0"/>
                <w:numId w:val="5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Oversee the implementation of any Quality Improvement Plan goal associated with </w:t>
            </w:r>
            <w:r w:rsidR="007F302A">
              <w:rPr>
                <w:rFonts w:ascii="Arial" w:hAnsi="Arial" w:cs="Arial"/>
              </w:rPr>
              <w:t>workplace safety</w:t>
            </w:r>
            <w:r>
              <w:rPr>
                <w:rFonts w:ascii="Arial" w:hAnsi="Arial" w:cs="Arial"/>
              </w:rPr>
              <w:t xml:space="preserve"> related matters or the promotion of </w:t>
            </w:r>
            <w:r w:rsidR="007F302A">
              <w:rPr>
                <w:rFonts w:ascii="Arial" w:hAnsi="Arial" w:cs="Arial"/>
              </w:rPr>
              <w:t>environmental sustainability</w:t>
            </w:r>
            <w:r>
              <w:rPr>
                <w:rFonts w:ascii="Arial" w:hAnsi="Arial" w:cs="Arial"/>
              </w:rPr>
              <w:t xml:space="preserve"> at SPK</w:t>
            </w:r>
          </w:p>
          <w:p w14:paraId="7F10F95B" w14:textId="421B693E" w:rsidR="00D208E3" w:rsidRDefault="00D208E3" w:rsidP="00B06944">
            <w:pPr>
              <w:widowControl/>
              <w:numPr>
                <w:ilvl w:val="0"/>
                <w:numId w:val="5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any Child Safe review or promotion of Child Safe at SPK relating to the </w:t>
            </w:r>
            <w:r w:rsidR="007F302A">
              <w:rPr>
                <w:rFonts w:ascii="Arial" w:hAnsi="Arial" w:cs="Arial"/>
              </w:rPr>
              <w:t xml:space="preserve">safety of children in the SPK environment </w:t>
            </w:r>
          </w:p>
          <w:p w14:paraId="493B2573" w14:textId="77777777" w:rsidR="00D208E3" w:rsidRPr="00644F70" w:rsidRDefault="00D208E3" w:rsidP="00B06944">
            <w:pPr>
              <w:widowControl/>
              <w:numPr>
                <w:ilvl w:val="0"/>
                <w:numId w:val="5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 participate in the policy review process as directed by the Vice President during the Annual Review Cycle</w:t>
            </w:r>
          </w:p>
        </w:tc>
      </w:tr>
    </w:tbl>
    <w:p w14:paraId="4740F26D" w14:textId="77777777" w:rsidR="00787507" w:rsidRDefault="0078750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A1086E" w14:textId="77777777" w:rsidR="00787507" w:rsidRDefault="00787507">
      <w:pPr>
        <w:rPr>
          <w:rFonts w:ascii="Arial" w:eastAsia="Arial" w:hAnsi="Arial" w:cs="Arial"/>
          <w:b/>
          <w:bCs/>
          <w:sz w:val="21"/>
          <w:szCs w:val="21"/>
        </w:rPr>
      </w:pPr>
    </w:p>
    <w:sectPr w:rsidR="00787507" w:rsidSect="00D4060F">
      <w:footerReference w:type="default" r:id="rId8"/>
      <w:type w:val="continuous"/>
      <w:pgSz w:w="11910" w:h="16840"/>
      <w:pgMar w:top="112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5AA2" w14:textId="77777777" w:rsidR="00F41A37" w:rsidRDefault="00F41A37" w:rsidP="00721480">
      <w:r>
        <w:separator/>
      </w:r>
    </w:p>
  </w:endnote>
  <w:endnote w:type="continuationSeparator" w:id="0">
    <w:p w14:paraId="7D2E574F" w14:textId="77777777" w:rsidR="00F41A37" w:rsidRDefault="00F41A37" w:rsidP="0072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EF9B" w14:textId="1DB976FA" w:rsidR="00721480" w:rsidRDefault="00FD5160">
    <w:pPr>
      <w:pStyle w:val="Footer"/>
    </w:pPr>
    <w:r>
      <w:rPr>
        <w:rFonts w:ascii="Arial"/>
        <w:sz w:val="14"/>
      </w:rPr>
      <w:t>2</w:t>
    </w:r>
    <w:r w:rsidR="00B51D70">
      <w:rPr>
        <w:rFonts w:ascii="Arial"/>
        <w:sz w:val="14"/>
      </w:rPr>
      <w:t>020</w:t>
    </w:r>
    <w:r w:rsidR="00721480">
      <w:rPr>
        <w:rFonts w:ascii="Arial"/>
        <w:sz w:val="14"/>
      </w:rPr>
      <w:t xml:space="preserve"> Position Description</w:t>
    </w:r>
    <w:r w:rsidR="00B06944">
      <w:rPr>
        <w:rFonts w:ascii="Arial"/>
        <w:spacing w:val="-12"/>
        <w:sz w:val="14"/>
      </w:rPr>
      <w:t xml:space="preserve"> Safety &amp; Environment</w:t>
    </w:r>
    <w:r w:rsidR="00721480">
      <w:rPr>
        <w:rFonts w:ascii="Arial"/>
        <w:spacing w:val="-4"/>
        <w:sz w:val="14"/>
      </w:rPr>
      <w:t xml:space="preserve"> </w:t>
    </w:r>
    <w:r w:rsidR="00B06944">
      <w:rPr>
        <w:rFonts w:ascii="Arial"/>
        <w:sz w:val="14"/>
      </w:rPr>
      <w:t>Office</w:t>
    </w:r>
    <w:r w:rsidR="00721480">
      <w:rPr>
        <w:rFonts w:ascii="Arial"/>
        <w:sz w:val="14"/>
      </w:rPr>
      <w:t>r.doc</w:t>
    </w:r>
  </w:p>
  <w:p w14:paraId="54C7B864" w14:textId="77777777" w:rsidR="00721480" w:rsidRDefault="0072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40BA" w14:textId="77777777" w:rsidR="00F41A37" w:rsidRDefault="00F41A37" w:rsidP="00721480">
      <w:r>
        <w:separator/>
      </w:r>
    </w:p>
  </w:footnote>
  <w:footnote w:type="continuationSeparator" w:id="0">
    <w:p w14:paraId="6D24A250" w14:textId="77777777" w:rsidR="00F41A37" w:rsidRDefault="00F41A37" w:rsidP="0072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166"/>
    <w:multiLevelType w:val="hybridMultilevel"/>
    <w:tmpl w:val="A6DA79D2"/>
    <w:lvl w:ilvl="0" w:tplc="13E4997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</w:rPr>
    </w:lvl>
    <w:lvl w:ilvl="1" w:tplc="929ACC9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D640D87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37447F8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85CC79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AE26718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9768A2A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141820D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C141FF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1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7F21FD7"/>
    <w:multiLevelType w:val="hybridMultilevel"/>
    <w:tmpl w:val="45B24D3C"/>
    <w:lvl w:ilvl="0" w:tplc="47169DAA">
      <w:start w:val="1"/>
      <w:numFmt w:val="decimal"/>
      <w:lvlText w:val="%1."/>
      <w:lvlJc w:val="left"/>
      <w:pPr>
        <w:ind w:left="538" w:hanging="306"/>
        <w:jc w:val="left"/>
      </w:pPr>
      <w:rPr>
        <w:rFonts w:ascii="Arial" w:eastAsia="Arial" w:hAnsi="Arial" w:hint="default"/>
        <w:b/>
        <w:bCs/>
        <w:spacing w:val="0"/>
        <w:w w:val="102"/>
        <w:sz w:val="21"/>
        <w:szCs w:val="21"/>
      </w:rPr>
    </w:lvl>
    <w:lvl w:ilvl="1" w:tplc="2D021066">
      <w:start w:val="1"/>
      <w:numFmt w:val="bullet"/>
      <w:lvlText w:val="•"/>
      <w:lvlJc w:val="left"/>
      <w:pPr>
        <w:ind w:left="1506" w:hanging="306"/>
      </w:pPr>
      <w:rPr>
        <w:rFonts w:hint="default"/>
      </w:rPr>
    </w:lvl>
    <w:lvl w:ilvl="2" w:tplc="A04E61B8">
      <w:start w:val="1"/>
      <w:numFmt w:val="bullet"/>
      <w:lvlText w:val="•"/>
      <w:lvlJc w:val="left"/>
      <w:pPr>
        <w:ind w:left="2473" w:hanging="306"/>
      </w:pPr>
      <w:rPr>
        <w:rFonts w:hint="default"/>
      </w:rPr>
    </w:lvl>
    <w:lvl w:ilvl="3" w:tplc="24541C14">
      <w:start w:val="1"/>
      <w:numFmt w:val="bullet"/>
      <w:lvlText w:val="•"/>
      <w:lvlJc w:val="left"/>
      <w:pPr>
        <w:ind w:left="3439" w:hanging="306"/>
      </w:pPr>
      <w:rPr>
        <w:rFonts w:hint="default"/>
      </w:rPr>
    </w:lvl>
    <w:lvl w:ilvl="4" w:tplc="7E7A6D48">
      <w:start w:val="1"/>
      <w:numFmt w:val="bullet"/>
      <w:lvlText w:val="•"/>
      <w:lvlJc w:val="left"/>
      <w:pPr>
        <w:ind w:left="4406" w:hanging="306"/>
      </w:pPr>
      <w:rPr>
        <w:rFonts w:hint="default"/>
      </w:rPr>
    </w:lvl>
    <w:lvl w:ilvl="5" w:tplc="DD28CAB8">
      <w:start w:val="1"/>
      <w:numFmt w:val="bullet"/>
      <w:lvlText w:val="•"/>
      <w:lvlJc w:val="left"/>
      <w:pPr>
        <w:ind w:left="5372" w:hanging="306"/>
      </w:pPr>
      <w:rPr>
        <w:rFonts w:hint="default"/>
      </w:rPr>
    </w:lvl>
    <w:lvl w:ilvl="6" w:tplc="8B1ACEAC">
      <w:start w:val="1"/>
      <w:numFmt w:val="bullet"/>
      <w:lvlText w:val="•"/>
      <w:lvlJc w:val="left"/>
      <w:pPr>
        <w:ind w:left="6339" w:hanging="306"/>
      </w:pPr>
      <w:rPr>
        <w:rFonts w:hint="default"/>
      </w:rPr>
    </w:lvl>
    <w:lvl w:ilvl="7" w:tplc="3D369CF6">
      <w:start w:val="1"/>
      <w:numFmt w:val="bullet"/>
      <w:lvlText w:val="•"/>
      <w:lvlJc w:val="left"/>
      <w:pPr>
        <w:ind w:left="7305" w:hanging="306"/>
      </w:pPr>
      <w:rPr>
        <w:rFonts w:hint="default"/>
      </w:rPr>
    </w:lvl>
    <w:lvl w:ilvl="8" w:tplc="EEE8F0C4">
      <w:start w:val="1"/>
      <w:numFmt w:val="bullet"/>
      <w:lvlText w:val="•"/>
      <w:lvlJc w:val="left"/>
      <w:pPr>
        <w:ind w:left="8272" w:hanging="306"/>
      </w:pPr>
      <w:rPr>
        <w:rFonts w:hint="default"/>
      </w:rPr>
    </w:lvl>
  </w:abstractNum>
  <w:abstractNum w:abstractNumId="3" w15:restartNumberingAfterBreak="0">
    <w:nsid w:val="6EDF3C06"/>
    <w:multiLevelType w:val="hybridMultilevel"/>
    <w:tmpl w:val="021668F2"/>
    <w:lvl w:ilvl="0" w:tplc="A20E93B0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B303F9C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8CECD28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FFE2A4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11C49D4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99D4C51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2318BF08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27E83ED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D0A680C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4" w15:restartNumberingAfterBreak="0">
    <w:nsid w:val="7724677E"/>
    <w:multiLevelType w:val="hybridMultilevel"/>
    <w:tmpl w:val="0E00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050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507"/>
    <w:rsid w:val="00017432"/>
    <w:rsid w:val="0005263A"/>
    <w:rsid w:val="001771EA"/>
    <w:rsid w:val="00186F2D"/>
    <w:rsid w:val="002D3731"/>
    <w:rsid w:val="00301CE6"/>
    <w:rsid w:val="003206AA"/>
    <w:rsid w:val="003D5E58"/>
    <w:rsid w:val="003F2044"/>
    <w:rsid w:val="005E60E4"/>
    <w:rsid w:val="00721480"/>
    <w:rsid w:val="00735FFA"/>
    <w:rsid w:val="00787507"/>
    <w:rsid w:val="007D63EB"/>
    <w:rsid w:val="007F302A"/>
    <w:rsid w:val="008701CC"/>
    <w:rsid w:val="008E1531"/>
    <w:rsid w:val="008E57D4"/>
    <w:rsid w:val="00A4735C"/>
    <w:rsid w:val="00A959A5"/>
    <w:rsid w:val="00B06944"/>
    <w:rsid w:val="00B51D70"/>
    <w:rsid w:val="00BB01E3"/>
    <w:rsid w:val="00D208E3"/>
    <w:rsid w:val="00D4060F"/>
    <w:rsid w:val="00F41A37"/>
    <w:rsid w:val="00F766DA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5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8" w:hanging="3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80"/>
  </w:style>
  <w:style w:type="paragraph" w:styleId="Footer">
    <w:name w:val="footer"/>
    <w:basedOn w:val="Normal"/>
    <w:link w:val="FooterChar"/>
    <w:uiPriority w:val="99"/>
    <w:unhideWhenUsed/>
    <w:rsid w:val="00721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80"/>
  </w:style>
  <w:style w:type="paragraph" w:styleId="BalloonText">
    <w:name w:val="Balloon Text"/>
    <w:basedOn w:val="Normal"/>
    <w:link w:val="BalloonTextChar"/>
    <w:uiPriority w:val="99"/>
    <w:semiHidden/>
    <w:unhideWhenUsed/>
    <w:rsid w:val="0072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R Riedler</dc:creator>
  <cp:lastModifiedBy>Microsoft Office User</cp:lastModifiedBy>
  <cp:revision>21</cp:revision>
  <cp:lastPrinted>2018-11-16T03:16:00Z</cp:lastPrinted>
  <dcterms:created xsi:type="dcterms:W3CDTF">2015-11-12T23:34:00Z</dcterms:created>
  <dcterms:modified xsi:type="dcterms:W3CDTF">2020-06-25T02:22:00Z</dcterms:modified>
</cp:coreProperties>
</file>